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62CA8CB7" w:rsidR="00760CAB" w:rsidRPr="00FE70EB" w:rsidRDefault="006E4A1B" w:rsidP="007D084C">
      <w:pPr>
        <w:spacing w:line="360" w:lineRule="auto"/>
        <w:ind w:firstLineChars="252" w:firstLine="708"/>
        <w:rPr>
          <w:rFonts w:ascii="仿宋" w:eastAsia="仿宋" w:hAnsi="仿宋"/>
          <w:sz w:val="28"/>
          <w:szCs w:val="24"/>
        </w:rPr>
      </w:pPr>
      <w:bookmarkStart w:id="0" w:name="_Hlk89712118"/>
      <w:r>
        <w:rPr>
          <w:rFonts w:ascii="仿宋" w:eastAsia="仿宋" w:hAnsi="仿宋" w:hint="eastAsia"/>
          <w:b/>
          <w:bCs/>
          <w:sz w:val="28"/>
          <w:szCs w:val="24"/>
          <w:u w:val="single"/>
        </w:rPr>
        <w:t>阳东县华天酒业食品有限公司</w:t>
      </w:r>
      <w:r w:rsidRPr="006E4A1B">
        <w:rPr>
          <w:rFonts w:ascii="仿宋" w:eastAsia="仿宋" w:hAnsi="仿宋" w:hint="eastAsia"/>
          <w:b/>
          <w:bCs/>
          <w:sz w:val="28"/>
          <w:szCs w:val="24"/>
          <w:u w:val="single"/>
        </w:rPr>
        <w:t>等</w:t>
      </w:r>
      <w:r w:rsidRPr="006E4A1B">
        <w:rPr>
          <w:rFonts w:ascii="仿宋" w:eastAsia="仿宋" w:hAnsi="仿宋"/>
          <w:b/>
          <w:bCs/>
          <w:sz w:val="28"/>
          <w:szCs w:val="24"/>
          <w:u w:val="single"/>
        </w:rPr>
        <w:t>2户不良债权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5958CD" w:rsidRPr="005958CD">
        <w:rPr>
          <w:rFonts w:ascii="仿宋" w:eastAsia="仿宋" w:hAnsi="仿宋"/>
          <w:sz w:val="28"/>
          <w:szCs w:val="24"/>
          <w:u w:val="single"/>
        </w:rPr>
        <w:t>2025</w:t>
      </w:r>
      <w:r w:rsidR="005958CD" w:rsidRPr="005958CD">
        <w:rPr>
          <w:rFonts w:ascii="仿宋" w:eastAsia="仿宋" w:hAnsi="仿宋"/>
          <w:sz w:val="28"/>
          <w:szCs w:val="24"/>
        </w:rPr>
        <w:t>年</w:t>
      </w:r>
      <w:r>
        <w:rPr>
          <w:rFonts w:ascii="仿宋" w:eastAsia="仿宋" w:hAnsi="仿宋" w:hint="eastAsia"/>
          <w:sz w:val="28"/>
          <w:szCs w:val="24"/>
          <w:u w:val="single"/>
        </w:rPr>
        <w:t>7</w:t>
      </w:r>
      <w:r w:rsidR="005958CD" w:rsidRPr="005958CD">
        <w:rPr>
          <w:rFonts w:ascii="仿宋" w:eastAsia="仿宋" w:hAnsi="仿宋"/>
          <w:sz w:val="28"/>
          <w:szCs w:val="24"/>
        </w:rPr>
        <w:t>月</w:t>
      </w:r>
      <w:r>
        <w:rPr>
          <w:rFonts w:ascii="仿宋" w:eastAsia="仿宋" w:hAnsi="仿宋"/>
          <w:sz w:val="28"/>
          <w:szCs w:val="24"/>
          <w:u w:val="single"/>
        </w:rPr>
        <w:t>31</w:t>
      </w:r>
      <w:r w:rsidR="005958CD" w:rsidRPr="005958CD">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006A23F0" w:rsidRPr="006A23F0">
        <w:rPr>
          <w:rFonts w:ascii="仿宋" w:eastAsia="仿宋" w:hAnsi="仿宋"/>
          <w:sz w:val="28"/>
          <w:szCs w:val="24"/>
          <w:u w:val="single"/>
        </w:rPr>
        <w:t>6,050.00</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444E4394"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6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627"/>
        <w:gridCol w:w="1286"/>
        <w:gridCol w:w="951"/>
        <w:gridCol w:w="1021"/>
        <w:gridCol w:w="1021"/>
        <w:gridCol w:w="1056"/>
        <w:gridCol w:w="1795"/>
        <w:gridCol w:w="2570"/>
        <w:gridCol w:w="642"/>
      </w:tblGrid>
      <w:tr w:rsidR="00EF7631" w:rsidRPr="00C40853" w14:paraId="78644A80" w14:textId="77777777" w:rsidTr="005F6C27">
        <w:trPr>
          <w:trHeight w:val="549"/>
          <w:tblHeader/>
          <w:jc w:val="center"/>
        </w:trPr>
        <w:tc>
          <w:tcPr>
            <w:tcW w:w="291" w:type="pct"/>
            <w:shd w:val="clear" w:color="auto" w:fill="FFFFFF"/>
            <w:vAlign w:val="center"/>
          </w:tcPr>
          <w:p w14:paraId="5E4B4615" w14:textId="77777777" w:rsidR="00EF7631" w:rsidRPr="00C40853" w:rsidRDefault="00EF7631" w:rsidP="00443733">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序号</w:t>
            </w:r>
          </w:p>
        </w:tc>
        <w:tc>
          <w:tcPr>
            <w:tcW w:w="591" w:type="pct"/>
            <w:shd w:val="clear" w:color="auto" w:fill="FFFFFF"/>
            <w:vAlign w:val="center"/>
          </w:tcPr>
          <w:p w14:paraId="08CC7185" w14:textId="77777777" w:rsidR="00EF7631" w:rsidRPr="00C40853" w:rsidRDefault="00EF7631" w:rsidP="00443733">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借款人名称</w:t>
            </w:r>
          </w:p>
        </w:tc>
        <w:tc>
          <w:tcPr>
            <w:tcW w:w="412" w:type="pct"/>
            <w:shd w:val="clear" w:color="auto" w:fill="FFFFFF"/>
            <w:vAlign w:val="center"/>
          </w:tcPr>
          <w:p w14:paraId="262B9F49" w14:textId="77777777" w:rsidR="00EF7631" w:rsidRPr="00C40853" w:rsidRDefault="00EF7631" w:rsidP="00443733">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本金</w:t>
            </w:r>
          </w:p>
        </w:tc>
        <w:tc>
          <w:tcPr>
            <w:tcW w:w="470" w:type="pct"/>
            <w:shd w:val="clear" w:color="auto" w:fill="FFFFFF"/>
            <w:vAlign w:val="center"/>
          </w:tcPr>
          <w:p w14:paraId="728A6E30" w14:textId="77777777" w:rsidR="00EF7631" w:rsidRPr="00C40853" w:rsidRDefault="00EF7631" w:rsidP="00443733">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利息</w:t>
            </w:r>
          </w:p>
        </w:tc>
        <w:tc>
          <w:tcPr>
            <w:tcW w:w="470" w:type="pct"/>
            <w:shd w:val="clear" w:color="auto" w:fill="FFFFFF"/>
            <w:vAlign w:val="center"/>
          </w:tcPr>
          <w:p w14:paraId="2BA396FE" w14:textId="62EF2D9B" w:rsidR="00EF7631" w:rsidRDefault="00EF7631" w:rsidP="00443733">
            <w:pPr>
              <w:jc w:val="center"/>
              <w:rPr>
                <w:rFonts w:ascii="Times New Roman" w:eastAsia="仿宋_GB2312" w:hAnsi="Times New Roman" w:cs="Times New Roman"/>
                <w:b/>
                <w:szCs w:val="21"/>
              </w:rPr>
            </w:pPr>
            <w:r>
              <w:rPr>
                <w:rFonts w:ascii="Times New Roman" w:eastAsia="仿宋_GB2312" w:hAnsi="Times New Roman" w:cs="Times New Roman" w:hint="eastAsia"/>
                <w:b/>
                <w:szCs w:val="21"/>
              </w:rPr>
              <w:t>其他费用</w:t>
            </w:r>
          </w:p>
        </w:tc>
        <w:tc>
          <w:tcPr>
            <w:tcW w:w="470" w:type="pct"/>
            <w:shd w:val="clear" w:color="auto" w:fill="FFFFFF"/>
            <w:vAlign w:val="center"/>
          </w:tcPr>
          <w:p w14:paraId="43B209E5" w14:textId="49E18D5D" w:rsidR="00EF7631" w:rsidRPr="00C40853" w:rsidRDefault="005F6F9B" w:rsidP="00443733">
            <w:pPr>
              <w:jc w:val="center"/>
              <w:rPr>
                <w:rFonts w:ascii="Times New Roman" w:eastAsia="仿宋_GB2312" w:hAnsi="Times New Roman" w:cs="Times New Roman"/>
                <w:b/>
                <w:szCs w:val="21"/>
              </w:rPr>
            </w:pPr>
            <w:r>
              <w:rPr>
                <w:rFonts w:ascii="Times New Roman" w:eastAsia="仿宋_GB2312" w:hAnsi="Times New Roman" w:cs="Times New Roman" w:hint="eastAsia"/>
                <w:b/>
                <w:szCs w:val="21"/>
              </w:rPr>
              <w:t>债权</w:t>
            </w:r>
            <w:r w:rsidR="00EF7631">
              <w:rPr>
                <w:rFonts w:ascii="Times New Roman" w:eastAsia="仿宋_GB2312" w:hAnsi="Times New Roman" w:cs="Times New Roman" w:hint="eastAsia"/>
                <w:b/>
                <w:szCs w:val="21"/>
              </w:rPr>
              <w:t>合计</w:t>
            </w:r>
          </w:p>
        </w:tc>
        <w:tc>
          <w:tcPr>
            <w:tcW w:w="823" w:type="pct"/>
            <w:shd w:val="clear" w:color="auto" w:fill="FFFFFF"/>
            <w:vAlign w:val="center"/>
          </w:tcPr>
          <w:p w14:paraId="203263BF" w14:textId="77777777" w:rsidR="00EF7631" w:rsidRPr="00C40853" w:rsidRDefault="00EF7631" w:rsidP="00443733">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抵质押物情况</w:t>
            </w:r>
          </w:p>
        </w:tc>
        <w:tc>
          <w:tcPr>
            <w:tcW w:w="1176" w:type="pct"/>
            <w:shd w:val="clear" w:color="auto" w:fill="FFFFFF"/>
            <w:vAlign w:val="center"/>
          </w:tcPr>
          <w:p w14:paraId="482949CA" w14:textId="77777777" w:rsidR="00EF7631" w:rsidRPr="00C40853" w:rsidRDefault="00EF7631" w:rsidP="00443733">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保证人</w:t>
            </w:r>
          </w:p>
        </w:tc>
        <w:tc>
          <w:tcPr>
            <w:tcW w:w="297" w:type="pct"/>
            <w:shd w:val="clear" w:color="auto" w:fill="FFFFFF"/>
            <w:vAlign w:val="center"/>
          </w:tcPr>
          <w:p w14:paraId="73009515" w14:textId="77777777" w:rsidR="00EF7631" w:rsidRPr="00C40853" w:rsidRDefault="00EF7631" w:rsidP="00443733">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诉讼情况</w:t>
            </w:r>
          </w:p>
        </w:tc>
      </w:tr>
      <w:tr w:rsidR="00EF7631" w:rsidRPr="00C40853" w14:paraId="23A3E849" w14:textId="77777777" w:rsidTr="005F6C27">
        <w:trPr>
          <w:trHeight w:val="406"/>
          <w:jc w:val="center"/>
        </w:trPr>
        <w:tc>
          <w:tcPr>
            <w:tcW w:w="291" w:type="pct"/>
            <w:shd w:val="clear" w:color="auto" w:fill="FFFFFF"/>
            <w:vAlign w:val="center"/>
          </w:tcPr>
          <w:p w14:paraId="3A8B04B7" w14:textId="77777777" w:rsidR="00EF7631" w:rsidRPr="00C40853" w:rsidRDefault="00EF7631" w:rsidP="00443733">
            <w:pPr>
              <w:jc w:val="center"/>
              <w:rPr>
                <w:rFonts w:ascii="Times New Roman" w:eastAsia="仿宋_GB2312" w:hAnsi="Times New Roman" w:cs="Times New Roman"/>
                <w:szCs w:val="21"/>
              </w:rPr>
            </w:pPr>
            <w:r w:rsidRPr="00C40853">
              <w:rPr>
                <w:rFonts w:ascii="Times New Roman" w:eastAsia="仿宋_GB2312" w:hAnsi="Times New Roman" w:cs="Times New Roman"/>
                <w:szCs w:val="21"/>
              </w:rPr>
              <w:t>1</w:t>
            </w:r>
          </w:p>
        </w:tc>
        <w:tc>
          <w:tcPr>
            <w:tcW w:w="591" w:type="pct"/>
            <w:shd w:val="clear" w:color="auto" w:fill="FFFFFF"/>
            <w:vAlign w:val="center"/>
          </w:tcPr>
          <w:p w14:paraId="0240AFD5" w14:textId="77777777" w:rsidR="00EF7631" w:rsidRPr="00C40853" w:rsidRDefault="00EF7631" w:rsidP="00443733">
            <w:pPr>
              <w:jc w:val="center"/>
              <w:rPr>
                <w:rFonts w:ascii="Times New Roman" w:eastAsia="仿宋_GB2312" w:hAnsi="Times New Roman" w:cs="Times New Roman"/>
                <w:szCs w:val="21"/>
              </w:rPr>
            </w:pPr>
            <w:r w:rsidRPr="008C4FA2">
              <w:rPr>
                <w:rFonts w:ascii="Times New Roman" w:eastAsia="仿宋_GB2312" w:hAnsi="Times New Roman" w:cs="Times New Roman" w:hint="eastAsia"/>
                <w:szCs w:val="21"/>
              </w:rPr>
              <w:t>阳东县华天酒业食品有限公司</w:t>
            </w:r>
          </w:p>
        </w:tc>
        <w:tc>
          <w:tcPr>
            <w:tcW w:w="412" w:type="pct"/>
            <w:shd w:val="clear" w:color="auto" w:fill="FFFFFF"/>
            <w:vAlign w:val="center"/>
          </w:tcPr>
          <w:p w14:paraId="06A63F92" w14:textId="77777777" w:rsidR="00EF7631" w:rsidRPr="00C40853" w:rsidRDefault="00EF7631" w:rsidP="00443733">
            <w:pPr>
              <w:jc w:val="center"/>
              <w:rPr>
                <w:rFonts w:ascii="Times New Roman" w:eastAsia="仿宋_GB2312" w:hAnsi="Times New Roman" w:cs="Times New Roman"/>
                <w:szCs w:val="21"/>
              </w:rPr>
            </w:pPr>
            <w:r w:rsidRPr="008C4FA2">
              <w:rPr>
                <w:rFonts w:ascii="Times New Roman" w:eastAsia="仿宋_GB2312" w:hAnsi="Times New Roman" w:cs="Times New Roman"/>
                <w:szCs w:val="21"/>
              </w:rPr>
              <w:t>2,300</w:t>
            </w:r>
            <w:r>
              <w:rPr>
                <w:rFonts w:ascii="Times New Roman" w:eastAsia="仿宋_GB2312" w:hAnsi="Times New Roman" w:cs="Times New Roman"/>
                <w:szCs w:val="21"/>
              </w:rPr>
              <w:t>.00</w:t>
            </w:r>
          </w:p>
        </w:tc>
        <w:tc>
          <w:tcPr>
            <w:tcW w:w="470" w:type="pct"/>
            <w:shd w:val="clear" w:color="auto" w:fill="FFFFFF"/>
            <w:vAlign w:val="center"/>
          </w:tcPr>
          <w:p w14:paraId="32E17891" w14:textId="77777777" w:rsidR="00EF7631" w:rsidRPr="00C40853" w:rsidRDefault="00EF7631" w:rsidP="00443733">
            <w:pPr>
              <w:jc w:val="center"/>
              <w:rPr>
                <w:rFonts w:ascii="Times New Roman" w:eastAsia="仿宋_GB2312" w:hAnsi="Times New Roman" w:cs="Times New Roman"/>
                <w:szCs w:val="21"/>
              </w:rPr>
            </w:pPr>
            <w:r w:rsidRPr="00AF235C">
              <w:rPr>
                <w:rFonts w:ascii="Times New Roman" w:eastAsia="仿宋_GB2312" w:hAnsi="Times New Roman" w:cs="Times New Roman"/>
                <w:szCs w:val="21"/>
              </w:rPr>
              <w:t>2,798.05</w:t>
            </w:r>
          </w:p>
        </w:tc>
        <w:tc>
          <w:tcPr>
            <w:tcW w:w="470" w:type="pct"/>
            <w:shd w:val="clear" w:color="auto" w:fill="FFFFFF"/>
            <w:vAlign w:val="center"/>
          </w:tcPr>
          <w:p w14:paraId="7C75897B" w14:textId="0F74B1FA" w:rsidR="00EF7631" w:rsidRPr="00AF235C" w:rsidRDefault="005F6F9B" w:rsidP="00443733">
            <w:pPr>
              <w:jc w:val="center"/>
              <w:rPr>
                <w:rFonts w:ascii="Times New Roman" w:eastAsia="仿宋_GB2312" w:hAnsi="Times New Roman" w:cs="Times New Roman"/>
                <w:szCs w:val="21"/>
              </w:rPr>
            </w:pPr>
            <w:r w:rsidRPr="005F6F9B">
              <w:rPr>
                <w:rFonts w:ascii="Times New Roman" w:eastAsia="仿宋_GB2312" w:hAnsi="Times New Roman" w:cs="Times New Roman"/>
                <w:szCs w:val="21"/>
              </w:rPr>
              <w:t>18.30</w:t>
            </w:r>
          </w:p>
        </w:tc>
        <w:tc>
          <w:tcPr>
            <w:tcW w:w="470" w:type="pct"/>
            <w:shd w:val="clear" w:color="auto" w:fill="FFFFFF"/>
            <w:vAlign w:val="center"/>
          </w:tcPr>
          <w:p w14:paraId="0EDB29D0" w14:textId="52624202" w:rsidR="00EF7631" w:rsidRPr="00C40853" w:rsidRDefault="005F6F9B" w:rsidP="00443733">
            <w:pPr>
              <w:jc w:val="center"/>
              <w:rPr>
                <w:rFonts w:ascii="Times New Roman" w:eastAsia="仿宋_GB2312" w:hAnsi="Times New Roman" w:cs="Times New Roman"/>
                <w:szCs w:val="21"/>
              </w:rPr>
            </w:pPr>
            <w:r w:rsidRPr="005F6F9B">
              <w:rPr>
                <w:rFonts w:ascii="Times New Roman" w:eastAsia="仿宋_GB2312" w:hAnsi="Times New Roman" w:cs="Times New Roman"/>
                <w:szCs w:val="21"/>
              </w:rPr>
              <w:t>5,116.35</w:t>
            </w:r>
          </w:p>
        </w:tc>
        <w:tc>
          <w:tcPr>
            <w:tcW w:w="823" w:type="pct"/>
            <w:shd w:val="clear" w:color="auto" w:fill="FFFFFF"/>
            <w:vAlign w:val="center"/>
          </w:tcPr>
          <w:p w14:paraId="08DFBE4F" w14:textId="77777777" w:rsidR="00EF7631" w:rsidRPr="00C40853" w:rsidRDefault="00EF7631" w:rsidP="00443733">
            <w:pPr>
              <w:jc w:val="center"/>
              <w:rPr>
                <w:rFonts w:ascii="Times New Roman" w:eastAsia="仿宋_GB2312" w:hAnsi="Times New Roman" w:cs="Times New Roman"/>
                <w:szCs w:val="21"/>
              </w:rPr>
            </w:pPr>
            <w:r w:rsidRPr="003A4991">
              <w:rPr>
                <w:rFonts w:ascii="Times New Roman" w:eastAsia="仿宋_GB2312" w:hAnsi="Times New Roman" w:cs="Times New Roman" w:hint="eastAsia"/>
                <w:szCs w:val="21"/>
              </w:rPr>
              <w:t>阳江市南田置业有限公司位于阳江市江城区新江东路</w:t>
            </w:r>
            <w:r w:rsidRPr="003A4991">
              <w:rPr>
                <w:rFonts w:ascii="Times New Roman" w:eastAsia="仿宋_GB2312" w:hAnsi="Times New Roman" w:cs="Times New Roman"/>
                <w:szCs w:val="21"/>
              </w:rPr>
              <w:t>263</w:t>
            </w:r>
            <w:r w:rsidRPr="003A4991">
              <w:rPr>
                <w:rFonts w:ascii="Times New Roman" w:eastAsia="仿宋_GB2312" w:hAnsi="Times New Roman" w:cs="Times New Roman"/>
                <w:szCs w:val="21"/>
              </w:rPr>
              <w:t>号的金至尊大酒店共</w:t>
            </w:r>
            <w:r w:rsidRPr="003A4991">
              <w:rPr>
                <w:rFonts w:ascii="Times New Roman" w:eastAsia="仿宋_GB2312" w:hAnsi="Times New Roman" w:cs="Times New Roman"/>
                <w:szCs w:val="21"/>
              </w:rPr>
              <w:t>6</w:t>
            </w:r>
            <w:r w:rsidRPr="003A4991">
              <w:rPr>
                <w:rFonts w:ascii="Times New Roman" w:eastAsia="仿宋_GB2312" w:hAnsi="Times New Roman" w:cs="Times New Roman"/>
                <w:szCs w:val="21"/>
              </w:rPr>
              <w:t>层，建筑面积</w:t>
            </w:r>
            <w:r w:rsidRPr="003A4991">
              <w:rPr>
                <w:rFonts w:ascii="Times New Roman" w:eastAsia="仿宋_GB2312" w:hAnsi="Times New Roman" w:cs="Times New Roman"/>
                <w:szCs w:val="21"/>
              </w:rPr>
              <w:t>6,090.26</w:t>
            </w:r>
            <w:r w:rsidRPr="003A4991">
              <w:rPr>
                <w:rFonts w:ascii="Times New Roman" w:eastAsia="仿宋_GB2312" w:hAnsi="Times New Roman" w:cs="Times New Roman"/>
                <w:szCs w:val="21"/>
              </w:rPr>
              <w:t>平方米。</w:t>
            </w:r>
          </w:p>
        </w:tc>
        <w:tc>
          <w:tcPr>
            <w:tcW w:w="1176" w:type="pct"/>
            <w:shd w:val="clear" w:color="auto" w:fill="FFFFFF"/>
            <w:vAlign w:val="center"/>
          </w:tcPr>
          <w:p w14:paraId="0A949F34" w14:textId="77777777" w:rsidR="00EF7631" w:rsidRPr="00C40853" w:rsidRDefault="00EF7631" w:rsidP="00443733">
            <w:pPr>
              <w:jc w:val="center"/>
              <w:rPr>
                <w:rFonts w:ascii="Times New Roman" w:eastAsia="仿宋_GB2312" w:hAnsi="Times New Roman" w:cs="Times New Roman"/>
                <w:szCs w:val="21"/>
              </w:rPr>
            </w:pPr>
            <w:r w:rsidRPr="003A4991">
              <w:rPr>
                <w:rFonts w:ascii="Times New Roman" w:eastAsia="仿宋_GB2312" w:hAnsi="Times New Roman" w:cs="Times New Roman" w:hint="eastAsia"/>
                <w:szCs w:val="21"/>
              </w:rPr>
              <w:t>陈明开</w:t>
            </w:r>
          </w:p>
        </w:tc>
        <w:tc>
          <w:tcPr>
            <w:tcW w:w="297" w:type="pct"/>
            <w:shd w:val="clear" w:color="auto" w:fill="FFFFFF"/>
            <w:vAlign w:val="center"/>
          </w:tcPr>
          <w:p w14:paraId="02AC3618" w14:textId="77777777" w:rsidR="00EF7631" w:rsidRPr="00C40853" w:rsidRDefault="00EF7631" w:rsidP="00443733">
            <w:pPr>
              <w:jc w:val="center"/>
              <w:rPr>
                <w:rFonts w:ascii="Times New Roman" w:eastAsia="仿宋_GB2312" w:hAnsi="Times New Roman" w:cs="Times New Roman"/>
                <w:szCs w:val="21"/>
              </w:rPr>
            </w:pPr>
            <w:r>
              <w:rPr>
                <w:rFonts w:ascii="Times New Roman" w:eastAsia="仿宋_GB2312" w:hAnsi="Times New Roman" w:cs="Times New Roman" w:hint="eastAsia"/>
                <w:szCs w:val="21"/>
              </w:rPr>
              <w:t>终本执行</w:t>
            </w:r>
          </w:p>
        </w:tc>
      </w:tr>
      <w:tr w:rsidR="00EF7631" w:rsidRPr="00C40853" w14:paraId="2ECD4070" w14:textId="77777777" w:rsidTr="005F6C27">
        <w:trPr>
          <w:trHeight w:val="406"/>
          <w:jc w:val="center"/>
        </w:trPr>
        <w:tc>
          <w:tcPr>
            <w:tcW w:w="291" w:type="pct"/>
            <w:shd w:val="clear" w:color="auto" w:fill="FFFFFF"/>
            <w:vAlign w:val="center"/>
          </w:tcPr>
          <w:p w14:paraId="62130522" w14:textId="77777777" w:rsidR="00EF7631" w:rsidRPr="00C40853" w:rsidRDefault="00EF7631" w:rsidP="00443733">
            <w:pPr>
              <w:jc w:val="center"/>
              <w:rPr>
                <w:rFonts w:ascii="Times New Roman" w:eastAsia="仿宋_GB2312" w:hAnsi="Times New Roman" w:cs="Times New Roman"/>
                <w:szCs w:val="21"/>
              </w:rPr>
            </w:pPr>
            <w:r w:rsidRPr="00C40853">
              <w:rPr>
                <w:rFonts w:ascii="Times New Roman" w:eastAsia="仿宋_GB2312" w:hAnsi="Times New Roman" w:cs="Times New Roman"/>
                <w:szCs w:val="21"/>
              </w:rPr>
              <w:t>2</w:t>
            </w:r>
          </w:p>
        </w:tc>
        <w:tc>
          <w:tcPr>
            <w:tcW w:w="591" w:type="pct"/>
            <w:shd w:val="clear" w:color="auto" w:fill="FFFFFF"/>
            <w:vAlign w:val="center"/>
          </w:tcPr>
          <w:p w14:paraId="0EB8E2ED" w14:textId="77777777" w:rsidR="00EF7631" w:rsidRPr="00C40853" w:rsidRDefault="00EF7631" w:rsidP="00443733">
            <w:pPr>
              <w:jc w:val="center"/>
              <w:rPr>
                <w:rFonts w:ascii="Times New Roman" w:eastAsia="仿宋_GB2312" w:hAnsi="Times New Roman" w:cs="Times New Roman"/>
                <w:szCs w:val="21"/>
              </w:rPr>
            </w:pPr>
            <w:r w:rsidRPr="008C4FA2">
              <w:rPr>
                <w:rFonts w:ascii="Times New Roman" w:eastAsia="仿宋_GB2312" w:hAnsi="Times New Roman" w:cs="Times New Roman" w:hint="eastAsia"/>
                <w:szCs w:val="21"/>
              </w:rPr>
              <w:t>广东名城投资集团有限公司</w:t>
            </w:r>
          </w:p>
        </w:tc>
        <w:tc>
          <w:tcPr>
            <w:tcW w:w="412" w:type="pct"/>
            <w:shd w:val="clear" w:color="auto" w:fill="FFFFFF"/>
            <w:vAlign w:val="center"/>
          </w:tcPr>
          <w:p w14:paraId="65E659BD" w14:textId="77777777" w:rsidR="00EF7631" w:rsidRPr="00C40853" w:rsidRDefault="00EF7631" w:rsidP="00443733">
            <w:pPr>
              <w:jc w:val="center"/>
              <w:rPr>
                <w:rFonts w:ascii="Times New Roman" w:eastAsia="仿宋_GB2312" w:hAnsi="Times New Roman" w:cs="Times New Roman"/>
                <w:szCs w:val="21"/>
              </w:rPr>
            </w:pPr>
            <w:r w:rsidRPr="00502527">
              <w:rPr>
                <w:rFonts w:ascii="Times New Roman" w:eastAsia="仿宋_GB2312" w:hAnsi="Times New Roman" w:cs="Times New Roman"/>
                <w:szCs w:val="21"/>
              </w:rPr>
              <w:t>3,750</w:t>
            </w:r>
            <w:r>
              <w:rPr>
                <w:rFonts w:ascii="Times New Roman" w:eastAsia="仿宋_GB2312" w:hAnsi="Times New Roman" w:cs="Times New Roman"/>
                <w:szCs w:val="21"/>
              </w:rPr>
              <w:t>.00</w:t>
            </w:r>
          </w:p>
        </w:tc>
        <w:tc>
          <w:tcPr>
            <w:tcW w:w="470" w:type="pct"/>
            <w:shd w:val="clear" w:color="auto" w:fill="FFFFFF"/>
            <w:vAlign w:val="center"/>
          </w:tcPr>
          <w:p w14:paraId="510D97FA" w14:textId="77777777" w:rsidR="00EF7631" w:rsidRPr="00C40853" w:rsidRDefault="00EF7631" w:rsidP="00443733">
            <w:pPr>
              <w:jc w:val="center"/>
              <w:rPr>
                <w:rFonts w:ascii="Times New Roman" w:eastAsia="仿宋_GB2312" w:hAnsi="Times New Roman" w:cs="Times New Roman"/>
                <w:szCs w:val="21"/>
              </w:rPr>
            </w:pPr>
            <w:r w:rsidRPr="00AF235C">
              <w:rPr>
                <w:rFonts w:ascii="Times New Roman" w:eastAsia="仿宋_GB2312" w:hAnsi="Times New Roman" w:cs="Times New Roman"/>
                <w:szCs w:val="21"/>
              </w:rPr>
              <w:t>3,566.31</w:t>
            </w:r>
          </w:p>
        </w:tc>
        <w:tc>
          <w:tcPr>
            <w:tcW w:w="470" w:type="pct"/>
            <w:shd w:val="clear" w:color="auto" w:fill="FFFFFF"/>
            <w:vAlign w:val="center"/>
          </w:tcPr>
          <w:p w14:paraId="573887BE" w14:textId="4138934C" w:rsidR="00EF7631" w:rsidRPr="00AF235C" w:rsidRDefault="005F6F9B" w:rsidP="00443733">
            <w:pPr>
              <w:jc w:val="center"/>
              <w:rPr>
                <w:rFonts w:ascii="Times New Roman" w:eastAsia="仿宋_GB2312" w:hAnsi="Times New Roman" w:cs="Times New Roman"/>
                <w:szCs w:val="21"/>
              </w:rPr>
            </w:pPr>
            <w:r w:rsidRPr="005F6F9B">
              <w:rPr>
                <w:rFonts w:ascii="Times New Roman" w:eastAsia="仿宋_GB2312" w:hAnsi="Times New Roman" w:cs="Times New Roman"/>
                <w:szCs w:val="21"/>
              </w:rPr>
              <w:t>31.36</w:t>
            </w:r>
          </w:p>
        </w:tc>
        <w:tc>
          <w:tcPr>
            <w:tcW w:w="470" w:type="pct"/>
            <w:shd w:val="clear" w:color="auto" w:fill="FFFFFF"/>
            <w:vAlign w:val="center"/>
          </w:tcPr>
          <w:p w14:paraId="118C3661" w14:textId="5880C91D" w:rsidR="00EF7631" w:rsidRPr="00C40853" w:rsidRDefault="005F6F9B" w:rsidP="00443733">
            <w:pPr>
              <w:jc w:val="center"/>
              <w:rPr>
                <w:rFonts w:ascii="Times New Roman" w:eastAsia="仿宋_GB2312" w:hAnsi="Times New Roman" w:cs="Times New Roman"/>
                <w:szCs w:val="21"/>
              </w:rPr>
            </w:pPr>
            <w:r w:rsidRPr="005F6F9B">
              <w:rPr>
                <w:rFonts w:ascii="Times New Roman" w:eastAsia="仿宋_GB2312" w:hAnsi="Times New Roman" w:cs="Times New Roman"/>
                <w:szCs w:val="21"/>
              </w:rPr>
              <w:t>7,347.67</w:t>
            </w:r>
          </w:p>
        </w:tc>
        <w:tc>
          <w:tcPr>
            <w:tcW w:w="823" w:type="pct"/>
            <w:shd w:val="clear" w:color="auto" w:fill="FFFFFF"/>
            <w:vAlign w:val="center"/>
          </w:tcPr>
          <w:p w14:paraId="4B0ED193" w14:textId="77777777" w:rsidR="00EF7631" w:rsidRPr="00C40853" w:rsidRDefault="00EF7631" w:rsidP="00443733">
            <w:pPr>
              <w:jc w:val="center"/>
              <w:rPr>
                <w:rFonts w:ascii="Times New Roman" w:eastAsia="仿宋_GB2312" w:hAnsi="Times New Roman" w:cs="Times New Roman"/>
                <w:szCs w:val="21"/>
              </w:rPr>
            </w:pPr>
            <w:r w:rsidRPr="003A4991">
              <w:rPr>
                <w:rFonts w:ascii="Times New Roman" w:eastAsia="仿宋_GB2312" w:hAnsi="Times New Roman" w:cs="Times New Roman" w:hint="eastAsia"/>
                <w:szCs w:val="21"/>
              </w:rPr>
              <w:t>阳江市南田置业有限公司提供的位于阳江市江城区新江东路</w:t>
            </w:r>
            <w:r w:rsidRPr="003A4991">
              <w:rPr>
                <w:rFonts w:ascii="Times New Roman" w:eastAsia="仿宋_GB2312" w:hAnsi="Times New Roman" w:cs="Times New Roman"/>
                <w:szCs w:val="21"/>
              </w:rPr>
              <w:t>263</w:t>
            </w:r>
            <w:r w:rsidRPr="003A4991">
              <w:rPr>
                <w:rFonts w:ascii="Times New Roman" w:eastAsia="仿宋_GB2312" w:hAnsi="Times New Roman" w:cs="Times New Roman"/>
                <w:szCs w:val="21"/>
              </w:rPr>
              <w:t>号之一、之二，建筑面积合计</w:t>
            </w:r>
            <w:r w:rsidRPr="003A4991">
              <w:rPr>
                <w:rFonts w:ascii="Times New Roman" w:eastAsia="仿宋_GB2312" w:hAnsi="Times New Roman" w:cs="Times New Roman"/>
                <w:szCs w:val="21"/>
              </w:rPr>
              <w:t>8,441.13</w:t>
            </w:r>
            <w:r w:rsidRPr="003A4991">
              <w:rPr>
                <w:rFonts w:ascii="Times New Roman" w:eastAsia="仿宋_GB2312" w:hAnsi="Times New Roman" w:cs="Times New Roman"/>
                <w:szCs w:val="21"/>
              </w:rPr>
              <w:t>平方米。</w:t>
            </w:r>
          </w:p>
        </w:tc>
        <w:tc>
          <w:tcPr>
            <w:tcW w:w="1176" w:type="pct"/>
            <w:shd w:val="clear" w:color="auto" w:fill="FFFFFF"/>
            <w:vAlign w:val="center"/>
          </w:tcPr>
          <w:p w14:paraId="128ABFEF" w14:textId="77777777" w:rsidR="00EF7631" w:rsidRPr="00C40853" w:rsidRDefault="00EF7631" w:rsidP="00443733">
            <w:pPr>
              <w:jc w:val="center"/>
              <w:rPr>
                <w:rFonts w:ascii="Times New Roman" w:eastAsia="仿宋_GB2312" w:hAnsi="Times New Roman" w:cs="Times New Roman"/>
                <w:szCs w:val="21"/>
              </w:rPr>
            </w:pPr>
            <w:bookmarkStart w:id="1" w:name="_Hlk196472368"/>
            <w:r w:rsidRPr="003A4991">
              <w:rPr>
                <w:rFonts w:ascii="Times New Roman" w:eastAsia="仿宋_GB2312" w:hAnsi="Times New Roman" w:cs="Times New Roman" w:hint="eastAsia"/>
                <w:szCs w:val="21"/>
              </w:rPr>
              <w:t>陈明开、阳江半山酒店管理有限公司、广东斗牛维生素饮料有限公司、阳东县华天酒业食品有限公司、阳江市锦绣名城房地产开发有限公司、阳江市金至尊娱乐有限公司、阳东利得房地产有限公司、广东名城木业有限公司、阳江上兴木业有限公司、阳东县名城房地产开发有限公司、阳江市南田置业有限公司</w:t>
            </w:r>
            <w:bookmarkEnd w:id="1"/>
          </w:p>
        </w:tc>
        <w:tc>
          <w:tcPr>
            <w:tcW w:w="297" w:type="pct"/>
            <w:shd w:val="clear" w:color="auto" w:fill="FFFFFF"/>
            <w:vAlign w:val="center"/>
          </w:tcPr>
          <w:p w14:paraId="6FF1EAE5" w14:textId="77777777" w:rsidR="00EF7631" w:rsidRPr="00C40853" w:rsidRDefault="00EF7631" w:rsidP="00443733">
            <w:pPr>
              <w:jc w:val="center"/>
              <w:rPr>
                <w:rFonts w:ascii="Times New Roman" w:eastAsia="仿宋_GB2312" w:hAnsi="Times New Roman" w:cs="Times New Roman"/>
                <w:szCs w:val="21"/>
              </w:rPr>
            </w:pPr>
            <w:r>
              <w:rPr>
                <w:rFonts w:ascii="Times New Roman" w:eastAsia="仿宋_GB2312" w:hAnsi="Times New Roman" w:cs="Times New Roman" w:hint="eastAsia"/>
                <w:szCs w:val="21"/>
              </w:rPr>
              <w:t>终本执行</w:t>
            </w:r>
          </w:p>
        </w:tc>
      </w:tr>
      <w:tr w:rsidR="00EF7631" w:rsidRPr="00C40853" w14:paraId="5A69263C" w14:textId="77777777" w:rsidTr="000F3A53">
        <w:trPr>
          <w:trHeight w:val="406"/>
          <w:jc w:val="center"/>
        </w:trPr>
        <w:tc>
          <w:tcPr>
            <w:tcW w:w="882" w:type="pct"/>
            <w:gridSpan w:val="2"/>
            <w:shd w:val="clear" w:color="auto" w:fill="FFFFFF"/>
            <w:vAlign w:val="center"/>
          </w:tcPr>
          <w:p w14:paraId="132DDC3C" w14:textId="77777777" w:rsidR="00EF7631" w:rsidRPr="00C40853" w:rsidRDefault="00EF7631" w:rsidP="00443733">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合计</w:t>
            </w:r>
          </w:p>
        </w:tc>
        <w:tc>
          <w:tcPr>
            <w:tcW w:w="412" w:type="pct"/>
            <w:shd w:val="clear" w:color="auto" w:fill="FFFFFF"/>
            <w:vAlign w:val="center"/>
          </w:tcPr>
          <w:p w14:paraId="6166B194" w14:textId="77777777" w:rsidR="00EF7631" w:rsidRPr="00C40853" w:rsidRDefault="00EF7631" w:rsidP="00443733">
            <w:pPr>
              <w:jc w:val="center"/>
              <w:rPr>
                <w:rFonts w:ascii="Times New Roman" w:eastAsia="仿宋_GB2312" w:hAnsi="Times New Roman" w:cs="Times New Roman"/>
                <w:szCs w:val="21"/>
              </w:rPr>
            </w:pPr>
            <w:r w:rsidRPr="00D12872">
              <w:rPr>
                <w:rFonts w:ascii="Times New Roman" w:eastAsia="仿宋_GB2312" w:hAnsi="Times New Roman" w:cs="Times New Roman"/>
                <w:szCs w:val="21"/>
              </w:rPr>
              <w:t>6,050.00</w:t>
            </w:r>
          </w:p>
        </w:tc>
        <w:tc>
          <w:tcPr>
            <w:tcW w:w="470" w:type="pct"/>
            <w:shd w:val="clear" w:color="auto" w:fill="FFFFFF"/>
            <w:vAlign w:val="center"/>
          </w:tcPr>
          <w:p w14:paraId="3BB7550E" w14:textId="77777777" w:rsidR="00EF7631" w:rsidRPr="00C40853" w:rsidRDefault="00EF7631" w:rsidP="00443733">
            <w:pPr>
              <w:jc w:val="center"/>
              <w:rPr>
                <w:rFonts w:ascii="Times New Roman" w:eastAsia="仿宋_GB2312" w:hAnsi="Times New Roman" w:cs="Times New Roman"/>
                <w:szCs w:val="21"/>
              </w:rPr>
            </w:pPr>
            <w:r w:rsidRPr="00AF235C">
              <w:rPr>
                <w:rFonts w:ascii="Times New Roman" w:eastAsia="仿宋_GB2312" w:hAnsi="Times New Roman" w:cs="Times New Roman"/>
                <w:szCs w:val="21"/>
              </w:rPr>
              <w:t>6,364.36</w:t>
            </w:r>
          </w:p>
        </w:tc>
        <w:tc>
          <w:tcPr>
            <w:tcW w:w="470" w:type="pct"/>
            <w:shd w:val="clear" w:color="auto" w:fill="FFFFFF"/>
            <w:vAlign w:val="center"/>
          </w:tcPr>
          <w:p w14:paraId="0D5B0296" w14:textId="0F9A5077" w:rsidR="00EF7631" w:rsidRPr="00AF235C" w:rsidRDefault="000F3A53" w:rsidP="00443733">
            <w:pPr>
              <w:jc w:val="center"/>
              <w:rPr>
                <w:rFonts w:ascii="Times New Roman" w:eastAsia="仿宋_GB2312" w:hAnsi="Times New Roman" w:cs="Times New Roman"/>
                <w:szCs w:val="21"/>
              </w:rPr>
            </w:pPr>
            <w:r w:rsidRPr="000F3A53">
              <w:rPr>
                <w:rFonts w:ascii="Times New Roman" w:eastAsia="仿宋_GB2312" w:hAnsi="Times New Roman" w:cs="Times New Roman"/>
                <w:szCs w:val="21"/>
              </w:rPr>
              <w:t>49.66</w:t>
            </w:r>
          </w:p>
        </w:tc>
        <w:tc>
          <w:tcPr>
            <w:tcW w:w="470" w:type="pct"/>
            <w:shd w:val="clear" w:color="auto" w:fill="FFFFFF"/>
            <w:vAlign w:val="center"/>
          </w:tcPr>
          <w:p w14:paraId="0346CF35" w14:textId="334E8336" w:rsidR="00EF7631" w:rsidRPr="00C40853" w:rsidRDefault="005F6F9B" w:rsidP="00443733">
            <w:pPr>
              <w:jc w:val="center"/>
              <w:rPr>
                <w:rFonts w:ascii="Times New Roman" w:eastAsia="仿宋_GB2312" w:hAnsi="Times New Roman" w:cs="Times New Roman"/>
                <w:szCs w:val="21"/>
              </w:rPr>
            </w:pPr>
            <w:r w:rsidRPr="005F6F9B">
              <w:rPr>
                <w:rFonts w:ascii="Times New Roman" w:eastAsia="仿宋_GB2312" w:hAnsi="Times New Roman" w:cs="Times New Roman"/>
                <w:szCs w:val="21"/>
              </w:rPr>
              <w:t>12,464.02</w:t>
            </w:r>
          </w:p>
        </w:tc>
        <w:tc>
          <w:tcPr>
            <w:tcW w:w="823" w:type="pct"/>
            <w:shd w:val="clear" w:color="auto" w:fill="FFFFFF"/>
            <w:vAlign w:val="center"/>
          </w:tcPr>
          <w:p w14:paraId="4E87E4EB" w14:textId="77777777" w:rsidR="00EF7631" w:rsidRPr="00C40853" w:rsidRDefault="00EF7631" w:rsidP="00443733">
            <w:pPr>
              <w:jc w:val="center"/>
              <w:rPr>
                <w:rFonts w:ascii="Times New Roman" w:eastAsia="仿宋_GB2312" w:hAnsi="Times New Roman" w:cs="Times New Roman"/>
                <w:szCs w:val="21"/>
              </w:rPr>
            </w:pPr>
          </w:p>
        </w:tc>
        <w:tc>
          <w:tcPr>
            <w:tcW w:w="1176" w:type="pct"/>
            <w:shd w:val="clear" w:color="auto" w:fill="FFFFFF"/>
            <w:vAlign w:val="center"/>
          </w:tcPr>
          <w:p w14:paraId="4E65DBD9" w14:textId="77777777" w:rsidR="00EF7631" w:rsidRPr="00C40853" w:rsidRDefault="00EF7631" w:rsidP="00443733">
            <w:pPr>
              <w:jc w:val="center"/>
              <w:rPr>
                <w:rFonts w:ascii="Times New Roman" w:eastAsia="仿宋_GB2312" w:hAnsi="Times New Roman" w:cs="Times New Roman"/>
                <w:szCs w:val="21"/>
              </w:rPr>
            </w:pPr>
          </w:p>
        </w:tc>
        <w:tc>
          <w:tcPr>
            <w:tcW w:w="297" w:type="pct"/>
            <w:tcBorders>
              <w:top w:val="nil"/>
              <w:bottom w:val="single" w:sz="4" w:space="0" w:color="auto"/>
            </w:tcBorders>
            <w:shd w:val="clear" w:color="auto" w:fill="FFFFFF"/>
            <w:vAlign w:val="center"/>
          </w:tcPr>
          <w:p w14:paraId="34AFE175" w14:textId="77777777" w:rsidR="00EF7631" w:rsidRPr="00C40853" w:rsidRDefault="00EF7631" w:rsidP="00443733">
            <w:pPr>
              <w:widowControl/>
              <w:jc w:val="center"/>
              <w:rPr>
                <w:rFonts w:ascii="Times New Roman" w:eastAsia="仿宋_GB2312" w:hAnsi="Times New Roman" w:cs="Times New Roman"/>
                <w:szCs w:val="21"/>
              </w:rPr>
            </w:pPr>
          </w:p>
        </w:tc>
      </w:tr>
    </w:tbl>
    <w:p w14:paraId="09835338" w14:textId="345218D8" w:rsidR="00725310" w:rsidRDefault="00725310" w:rsidP="00725310">
      <w:pPr>
        <w:spacing w:line="360" w:lineRule="auto"/>
        <w:jc w:val="left"/>
        <w:rPr>
          <w:rFonts w:ascii="仿宋" w:eastAsia="仿宋" w:hAnsi="仿宋"/>
          <w:sz w:val="28"/>
          <w:szCs w:val="24"/>
        </w:rPr>
      </w:pPr>
    </w:p>
    <w:p w14:paraId="2F815000" w14:textId="7759F628"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D21102">
        <w:rPr>
          <w:rFonts w:ascii="仿宋_GB2312" w:eastAsia="仿宋_GB2312" w:hAnsi="仿宋" w:cs="仿宋" w:hint="eastAsia"/>
          <w:color w:val="000000"/>
          <w:sz w:val="28"/>
          <w:szCs w:val="28"/>
        </w:rPr>
        <w:t>2</w:t>
      </w:r>
      <w:r w:rsidR="00D2110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EF7631">
        <w:rPr>
          <w:rFonts w:ascii="仿宋_GB2312" w:eastAsia="仿宋_GB2312" w:hAnsi="仿宋" w:cs="仿宋"/>
          <w:color w:val="000000"/>
          <w:sz w:val="28"/>
          <w:szCs w:val="28"/>
        </w:rPr>
        <w:t>7</w:t>
      </w:r>
      <w:r>
        <w:rPr>
          <w:rFonts w:ascii="仿宋_GB2312" w:eastAsia="仿宋_GB2312" w:hAnsi="仿宋" w:cs="仿宋" w:hint="eastAsia"/>
          <w:color w:val="000000"/>
          <w:sz w:val="28"/>
          <w:szCs w:val="28"/>
        </w:rPr>
        <w:t>】月【</w:t>
      </w:r>
      <w:r w:rsidR="00EF7631">
        <w:rPr>
          <w:rFonts w:ascii="仿宋_GB2312" w:eastAsia="仿宋_GB2312" w:hAnsi="仿宋" w:cs="仿宋" w:hint="eastAsia"/>
          <w:color w:val="000000"/>
          <w:sz w:val="28"/>
          <w:szCs w:val="28"/>
        </w:rPr>
        <w:t>3</w:t>
      </w:r>
      <w:r w:rsidR="00EF7631">
        <w:rPr>
          <w:rFonts w:ascii="仿宋_GB2312" w:eastAsia="仿宋_GB2312" w:hAnsi="仿宋" w:cs="仿宋"/>
          <w:color w:val="000000"/>
          <w:sz w:val="28"/>
          <w:szCs w:val="28"/>
        </w:rPr>
        <w:t>1</w:t>
      </w:r>
      <w:r>
        <w:rPr>
          <w:rFonts w:ascii="仿宋_GB2312" w:eastAsia="仿宋_GB2312" w:hAnsi="仿宋" w:cs="仿宋" w:hint="eastAsia"/>
          <w:color w:val="000000"/>
          <w:sz w:val="28"/>
          <w:szCs w:val="28"/>
        </w:rPr>
        <w:t>】日的债权本金，债务人和担保人应支付给我司的利息、罚息、复利、违约金及其</w:t>
      </w:r>
      <w:r>
        <w:rPr>
          <w:rFonts w:ascii="仿宋_GB2312" w:eastAsia="仿宋_GB2312" w:hAnsi="仿宋" w:cs="仿宋" w:hint="eastAsia"/>
          <w:color w:val="000000"/>
          <w:sz w:val="28"/>
          <w:szCs w:val="28"/>
        </w:rPr>
        <w:lastRenderedPageBreak/>
        <w:t>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062AF80D" w14:textId="4E4D2B0A" w:rsidR="00987C1B" w:rsidRDefault="00EB1BCD" w:rsidP="00586F3D">
      <w:pPr>
        <w:pStyle w:val="ab"/>
        <w:widowControl/>
        <w:spacing w:line="360" w:lineRule="atLeast"/>
        <w:rPr>
          <w:rFonts w:ascii="仿宋_GB2312" w:eastAsia="仿宋_GB2312" w:hAnsi="仿宋" w:cs="仿宋"/>
          <w:color w:val="2B2B2B"/>
          <w:sz w:val="28"/>
          <w:szCs w:val="28"/>
          <w:shd w:val="clear" w:color="auto" w:fill="FFFFFF"/>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Pr>
          <w:rFonts w:ascii="仿宋_GB2312" w:eastAsia="仿宋_GB2312" w:hAnsi="仿宋" w:cs="仿宋" w:hint="eastAsia"/>
          <w:color w:val="2B2B2B"/>
          <w:sz w:val="28"/>
          <w:szCs w:val="28"/>
          <w:shd w:val="clear" w:color="auto" w:fill="FFFFFF"/>
        </w:rPr>
        <w:t>仅供参考,我司不对其承担任何法律责任。</w:t>
      </w:r>
      <w:r w:rsidR="00987C1B">
        <w:rPr>
          <w:rFonts w:ascii="仿宋_GB2312" w:eastAsia="仿宋_GB2312" w:hAnsi="仿宋" w:cs="仿宋"/>
          <w:color w:val="2B2B2B"/>
          <w:sz w:val="28"/>
          <w:szCs w:val="28"/>
          <w:shd w:val="clear" w:color="auto" w:fill="FFFFFF"/>
        </w:rPr>
        <w:br w:type="page"/>
      </w:r>
    </w:p>
    <w:p w14:paraId="397AB129" w14:textId="77777777" w:rsidR="00987C1B" w:rsidRDefault="00987C1B" w:rsidP="00987C1B">
      <w:pPr>
        <w:pStyle w:val="ab"/>
        <w:widowControl/>
        <w:spacing w:line="360" w:lineRule="atLeast"/>
        <w:ind w:firstLine="703"/>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lastRenderedPageBreak/>
        <w:t>二、资产介绍</w:t>
      </w:r>
    </w:p>
    <w:p w14:paraId="3BD40480" w14:textId="5777ECBE" w:rsidR="00987C1B" w:rsidRDefault="00F50C2B"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上述债权</w:t>
      </w:r>
      <w:r w:rsidR="00987C1B" w:rsidRPr="00BB5EE6">
        <w:rPr>
          <w:rFonts w:ascii="仿宋_GB2312" w:eastAsia="仿宋_GB2312" w:hAnsi="仿宋" w:cs="仿宋" w:hint="eastAsia"/>
          <w:color w:val="000000"/>
          <w:sz w:val="28"/>
          <w:szCs w:val="28"/>
        </w:rPr>
        <w:t>抵押物</w:t>
      </w:r>
      <w:r w:rsidR="009441DB">
        <w:rPr>
          <w:rFonts w:ascii="仿宋_GB2312" w:eastAsia="仿宋_GB2312" w:hAnsi="仿宋" w:cs="仿宋" w:hint="eastAsia"/>
          <w:color w:val="000000"/>
          <w:sz w:val="28"/>
          <w:szCs w:val="28"/>
        </w:rPr>
        <w:t>为</w:t>
      </w:r>
      <w:r w:rsidR="006A1B92" w:rsidRPr="006A1B92">
        <w:rPr>
          <w:rFonts w:ascii="仿宋_GB2312" w:eastAsia="仿宋_GB2312" w:hAnsi="仿宋" w:cs="仿宋" w:hint="eastAsia"/>
          <w:color w:val="000000"/>
          <w:sz w:val="28"/>
          <w:szCs w:val="28"/>
        </w:rPr>
        <w:t>阳江市江城区新江东路</w:t>
      </w:r>
      <w:r w:rsidR="006A1B92" w:rsidRPr="006A1B92">
        <w:rPr>
          <w:rFonts w:ascii="仿宋_GB2312" w:eastAsia="仿宋_GB2312" w:hAnsi="仿宋" w:cs="仿宋"/>
          <w:color w:val="000000"/>
          <w:sz w:val="28"/>
          <w:szCs w:val="28"/>
        </w:rPr>
        <w:t>263号的金至尊大酒店</w:t>
      </w:r>
      <w:r w:rsidR="006A1B92">
        <w:rPr>
          <w:rFonts w:ascii="仿宋_GB2312" w:eastAsia="仿宋_GB2312" w:hAnsi="仿宋" w:cs="仿宋" w:hint="eastAsia"/>
          <w:color w:val="000000"/>
          <w:sz w:val="28"/>
          <w:szCs w:val="28"/>
        </w:rPr>
        <w:t>及</w:t>
      </w:r>
      <w:r w:rsidR="006A1B92" w:rsidRPr="006A1B92">
        <w:rPr>
          <w:rFonts w:ascii="仿宋_GB2312" w:eastAsia="仿宋_GB2312" w:hAnsi="仿宋" w:cs="仿宋" w:hint="eastAsia"/>
          <w:color w:val="000000"/>
          <w:sz w:val="28"/>
          <w:szCs w:val="28"/>
        </w:rPr>
        <w:t>新江东路</w:t>
      </w:r>
      <w:r w:rsidR="006A1B92" w:rsidRPr="006A1B92">
        <w:rPr>
          <w:rFonts w:ascii="仿宋_GB2312" w:eastAsia="仿宋_GB2312" w:hAnsi="仿宋" w:cs="仿宋"/>
          <w:color w:val="000000"/>
          <w:sz w:val="28"/>
          <w:szCs w:val="28"/>
        </w:rPr>
        <w:t>263</w:t>
      </w:r>
      <w:r w:rsidR="006A1B92">
        <w:rPr>
          <w:rFonts w:ascii="仿宋_GB2312" w:eastAsia="仿宋_GB2312" w:hAnsi="仿宋" w:cs="仿宋"/>
          <w:color w:val="000000"/>
          <w:sz w:val="28"/>
          <w:szCs w:val="28"/>
        </w:rPr>
        <w:t>号之一、之二</w:t>
      </w:r>
      <w:r w:rsidR="009441DB">
        <w:rPr>
          <w:rFonts w:ascii="仿宋_GB2312" w:eastAsia="仿宋_GB2312" w:hAnsi="仿宋" w:cs="仿宋" w:hint="eastAsia"/>
          <w:color w:val="000000"/>
          <w:sz w:val="28"/>
          <w:szCs w:val="28"/>
        </w:rPr>
        <w:t>。</w:t>
      </w:r>
    </w:p>
    <w:p w14:paraId="43DB798F" w14:textId="39772397" w:rsidR="009441DB" w:rsidRDefault="00825688" w:rsidP="009441DB">
      <w:pPr>
        <w:pStyle w:val="ab"/>
        <w:widowControl/>
        <w:spacing w:line="360" w:lineRule="atLeast"/>
        <w:rPr>
          <w:rFonts w:ascii="仿宋_GB2312" w:eastAsia="仿宋_GB2312" w:hAnsi="仿宋" w:cs="仿宋"/>
          <w:color w:val="000000"/>
          <w:sz w:val="28"/>
          <w:szCs w:val="28"/>
        </w:rPr>
      </w:pPr>
      <w:r w:rsidRPr="00825688">
        <w:rPr>
          <w:rFonts w:ascii="仿宋_GB2312" w:eastAsia="仿宋_GB2312" w:hAnsi="仿宋" w:cs="仿宋" w:hint="eastAsia"/>
          <w:color w:val="000000"/>
          <w:sz w:val="28"/>
          <w:szCs w:val="28"/>
        </w:rPr>
        <w:t>抵押物为阳江金至尊酒店（现改名为“德莱堡酒店”）主楼</w:t>
      </w:r>
      <w:r>
        <w:rPr>
          <w:rFonts w:ascii="仿宋_GB2312" w:eastAsia="仿宋_GB2312" w:hAnsi="仿宋" w:cs="仿宋" w:hint="eastAsia"/>
          <w:color w:val="000000"/>
          <w:sz w:val="28"/>
          <w:szCs w:val="28"/>
        </w:rPr>
        <w:t>及副楼</w:t>
      </w:r>
      <w:r w:rsidRPr="00825688">
        <w:rPr>
          <w:rFonts w:ascii="仿宋_GB2312" w:eastAsia="仿宋_GB2312" w:hAnsi="仿宋" w:cs="仿宋" w:hint="eastAsia"/>
          <w:color w:val="000000"/>
          <w:sz w:val="28"/>
          <w:szCs w:val="28"/>
        </w:rPr>
        <w:t>。阳江金至尊酒店位于阳江市新江东路与湖湾路附近。毗邻漠江花园小区和富安小区。周边有多个公交站，交通较便捷。周围学校、医院、银行等生活配套较齐全，商住氛围较好。</w:t>
      </w:r>
    </w:p>
    <w:p w14:paraId="6E0780DB" w14:textId="77777777" w:rsidR="00987C1B" w:rsidRPr="00E77D4D" w:rsidRDefault="00987C1B" w:rsidP="00987C1B">
      <w:pPr>
        <w:pStyle w:val="ab"/>
        <w:widowControl/>
        <w:spacing w:line="360" w:lineRule="atLeast"/>
        <w:ind w:firstLine="703"/>
        <w:rPr>
          <w:rFonts w:ascii="仿宋_GB2312" w:eastAsia="仿宋_GB2312" w:hAnsi="仿宋" w:cs="仿宋"/>
          <w:b/>
          <w:bCs/>
          <w:color w:val="000000"/>
          <w:sz w:val="28"/>
          <w:szCs w:val="28"/>
        </w:rPr>
      </w:pPr>
      <w:r w:rsidRPr="00E77D4D">
        <w:rPr>
          <w:rFonts w:ascii="仿宋_GB2312" w:eastAsia="仿宋_GB2312" w:hAnsi="仿宋" w:cs="仿宋" w:hint="eastAsia"/>
          <w:b/>
          <w:bCs/>
          <w:color w:val="000000"/>
          <w:sz w:val="28"/>
          <w:szCs w:val="28"/>
        </w:rPr>
        <w:t>三、主要抵押物及周边照片</w:t>
      </w:r>
    </w:p>
    <w:tbl>
      <w:tblPr>
        <w:tblStyle w:val="ae"/>
        <w:tblW w:w="0" w:type="auto"/>
        <w:tblLook w:val="04A0" w:firstRow="1" w:lastRow="0" w:firstColumn="1" w:lastColumn="0" w:noHBand="0" w:noVBand="1"/>
      </w:tblPr>
      <w:tblGrid>
        <w:gridCol w:w="4094"/>
        <w:gridCol w:w="4208"/>
      </w:tblGrid>
      <w:tr w:rsidR="0001550F" w14:paraId="06E359E9" w14:textId="77777777" w:rsidTr="00A94450">
        <w:tc>
          <w:tcPr>
            <w:tcW w:w="5379" w:type="dxa"/>
          </w:tcPr>
          <w:p w14:paraId="7936B6C0" w14:textId="01BE00FE" w:rsidR="0015724A" w:rsidRDefault="00AC7B62"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7138C16C" wp14:editId="7A8F634B">
                  <wp:extent cx="2641600" cy="1981201"/>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603f386950942f0903328bd68d594d.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44019" cy="1983015"/>
                          </a:xfrm>
                          <a:prstGeom prst="rect">
                            <a:avLst/>
                          </a:prstGeom>
                        </pic:spPr>
                      </pic:pic>
                    </a:graphicData>
                  </a:graphic>
                </wp:inline>
              </w:drawing>
            </w:r>
          </w:p>
        </w:tc>
        <w:tc>
          <w:tcPr>
            <w:tcW w:w="2923" w:type="dxa"/>
          </w:tcPr>
          <w:p w14:paraId="430DE3A7" w14:textId="7FB730BF" w:rsidR="0015724A" w:rsidRDefault="00AC7B62"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31D5FD62" wp14:editId="32D9DB7B">
                  <wp:extent cx="2455332" cy="1841500"/>
                  <wp:effectExtent l="0" t="0" r="254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b198eea72259cb2b1f18257b9bd6da.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56715" cy="1842537"/>
                          </a:xfrm>
                          <a:prstGeom prst="rect">
                            <a:avLst/>
                          </a:prstGeom>
                        </pic:spPr>
                      </pic:pic>
                    </a:graphicData>
                  </a:graphic>
                </wp:inline>
              </w:drawing>
            </w:r>
          </w:p>
        </w:tc>
      </w:tr>
      <w:tr w:rsidR="0001550F" w14:paraId="36AB87A1" w14:textId="77777777" w:rsidTr="0015724A">
        <w:tc>
          <w:tcPr>
            <w:tcW w:w="4151" w:type="dxa"/>
          </w:tcPr>
          <w:p w14:paraId="5AFCE3C2" w14:textId="0AE4F83B" w:rsidR="0015724A" w:rsidRDefault="00A31F68"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0D13A396" wp14:editId="5231D62F">
                  <wp:extent cx="2463801" cy="18478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8025bd4d135e2535fb0070bc040a8d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67553" cy="1850664"/>
                          </a:xfrm>
                          <a:prstGeom prst="rect">
                            <a:avLst/>
                          </a:prstGeom>
                        </pic:spPr>
                      </pic:pic>
                    </a:graphicData>
                  </a:graphic>
                </wp:inline>
              </w:drawing>
            </w:r>
          </w:p>
        </w:tc>
        <w:tc>
          <w:tcPr>
            <w:tcW w:w="4151" w:type="dxa"/>
          </w:tcPr>
          <w:p w14:paraId="32BA7872" w14:textId="64955276" w:rsidR="0015724A" w:rsidRDefault="00A31F68"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4F896A62" wp14:editId="725A837B">
                  <wp:extent cx="2624666" cy="1968500"/>
                  <wp:effectExtent l="0" t="0" r="444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449c6095e91204911a7222fa2815ef.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25614" cy="1969211"/>
                          </a:xfrm>
                          <a:prstGeom prst="rect">
                            <a:avLst/>
                          </a:prstGeom>
                        </pic:spPr>
                      </pic:pic>
                    </a:graphicData>
                  </a:graphic>
                </wp:inline>
              </w:drawing>
            </w:r>
          </w:p>
        </w:tc>
      </w:tr>
      <w:tr w:rsidR="0001550F" w14:paraId="0042390A" w14:textId="77777777" w:rsidTr="0015724A">
        <w:tc>
          <w:tcPr>
            <w:tcW w:w="4151" w:type="dxa"/>
          </w:tcPr>
          <w:p w14:paraId="6D7EF9A3" w14:textId="4901DC1E" w:rsidR="0015724A" w:rsidRDefault="0001550F"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lastRenderedPageBreak/>
              <w:drawing>
                <wp:inline distT="0" distB="0" distL="0" distR="0" wp14:anchorId="67665179" wp14:editId="07A4071B">
                  <wp:extent cx="2546350" cy="1909762"/>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6ed79a167bb7f0affe0eaf83f32212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49088" cy="1911815"/>
                          </a:xfrm>
                          <a:prstGeom prst="rect">
                            <a:avLst/>
                          </a:prstGeom>
                        </pic:spPr>
                      </pic:pic>
                    </a:graphicData>
                  </a:graphic>
                </wp:inline>
              </w:drawing>
            </w:r>
          </w:p>
        </w:tc>
        <w:tc>
          <w:tcPr>
            <w:tcW w:w="4151" w:type="dxa"/>
          </w:tcPr>
          <w:p w14:paraId="3B3BCD5D" w14:textId="3D08D4E0" w:rsidR="0015724A" w:rsidRDefault="0001550F"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16DB694C" wp14:editId="5753909C">
                  <wp:extent cx="2726267" cy="20447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6db503e5a9892cb588ffb9454583659.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26712" cy="2045034"/>
                          </a:xfrm>
                          <a:prstGeom prst="rect">
                            <a:avLst/>
                          </a:prstGeom>
                        </pic:spPr>
                      </pic:pic>
                    </a:graphicData>
                  </a:graphic>
                </wp:inline>
              </w:drawing>
            </w:r>
          </w:p>
        </w:tc>
      </w:tr>
      <w:tr w:rsidR="00A94450" w14:paraId="1664D25D" w14:textId="77777777" w:rsidTr="001C27D5">
        <w:tc>
          <w:tcPr>
            <w:tcW w:w="8302" w:type="dxa"/>
            <w:gridSpan w:val="2"/>
          </w:tcPr>
          <w:p w14:paraId="3C835BC8" w14:textId="32C43BA8" w:rsidR="00A94450" w:rsidRDefault="00A94450" w:rsidP="00987C1B">
            <w:pPr>
              <w:pStyle w:val="ab"/>
              <w:widowControl/>
              <w:spacing w:line="360" w:lineRule="atLeast"/>
              <w:ind w:firstLineChars="0" w:firstLine="0"/>
              <w:rPr>
                <w:rFonts w:ascii="仿宋_GB2312" w:eastAsia="仿宋_GB2312" w:hAnsi="仿宋" w:cs="仿宋"/>
                <w:b/>
                <w:bCs/>
                <w:noProof/>
                <w:color w:val="000000"/>
                <w:sz w:val="28"/>
                <w:szCs w:val="28"/>
              </w:rPr>
            </w:pPr>
            <w:r>
              <w:rPr>
                <w:rFonts w:ascii="仿宋_GB2312" w:eastAsia="仿宋_GB2312" w:hAnsi="仿宋" w:cs="仿宋"/>
                <w:b/>
                <w:bCs/>
                <w:noProof/>
                <w:color w:val="000000"/>
                <w:sz w:val="28"/>
                <w:szCs w:val="28"/>
              </w:rPr>
              <w:drawing>
                <wp:inline distT="0" distB="0" distL="0" distR="0" wp14:anchorId="55F34688" wp14:editId="7212A82E">
                  <wp:extent cx="5194300" cy="3328670"/>
                  <wp:effectExtent l="0" t="0" r="635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94300" cy="3328670"/>
                          </a:xfrm>
                          <a:prstGeom prst="rect">
                            <a:avLst/>
                          </a:prstGeom>
                          <a:noFill/>
                        </pic:spPr>
                      </pic:pic>
                    </a:graphicData>
                  </a:graphic>
                </wp:inline>
              </w:drawing>
            </w:r>
          </w:p>
        </w:tc>
        <w:bookmarkStart w:id="2" w:name="_GoBack"/>
        <w:bookmarkEnd w:id="2"/>
      </w:tr>
    </w:tbl>
    <w:p w14:paraId="15AABE2B" w14:textId="77777777" w:rsidR="00987C1B" w:rsidRDefault="00987C1B" w:rsidP="00987C1B">
      <w:pPr>
        <w:pStyle w:val="ab"/>
        <w:widowControl/>
        <w:spacing w:line="360" w:lineRule="atLeast"/>
        <w:ind w:firstLineChars="0" w:firstLine="0"/>
        <w:rPr>
          <w:rFonts w:ascii="仿宋_GB2312" w:eastAsia="仿宋_GB2312" w:hAnsi="仿宋" w:cs="仿宋"/>
          <w:b/>
          <w:bCs/>
          <w:color w:val="000000"/>
          <w:sz w:val="28"/>
          <w:szCs w:val="28"/>
        </w:rPr>
      </w:pPr>
    </w:p>
    <w:p w14:paraId="4AB9B805" w14:textId="77777777" w:rsidR="00EB1BCD" w:rsidRPr="00D21102" w:rsidRDefault="00EB1BCD" w:rsidP="00D21102">
      <w:pPr>
        <w:pStyle w:val="ab"/>
        <w:widowControl/>
        <w:spacing w:line="360" w:lineRule="atLeast"/>
        <w:rPr>
          <w:rFonts w:ascii="仿宋_GB2312" w:eastAsia="仿宋_GB2312" w:hAnsi="仿宋" w:cs="仿宋"/>
          <w:color w:val="000000"/>
          <w:sz w:val="28"/>
          <w:szCs w:val="28"/>
        </w:rPr>
      </w:pPr>
    </w:p>
    <w:sectPr w:rsidR="00EB1BCD" w:rsidRPr="00D21102"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017E5B" w14:textId="77777777" w:rsidR="001D097E" w:rsidRDefault="001D097E" w:rsidP="00E928AE">
      <w:r>
        <w:separator/>
      </w:r>
    </w:p>
  </w:endnote>
  <w:endnote w:type="continuationSeparator" w:id="0">
    <w:p w14:paraId="55A4F788" w14:textId="77777777" w:rsidR="001D097E" w:rsidRDefault="001D097E"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407598" w14:textId="77777777" w:rsidR="001D097E" w:rsidRDefault="001D097E" w:rsidP="00E928AE">
      <w:r>
        <w:separator/>
      </w:r>
    </w:p>
  </w:footnote>
  <w:footnote w:type="continuationSeparator" w:id="0">
    <w:p w14:paraId="28926C37" w14:textId="77777777" w:rsidR="001D097E" w:rsidRDefault="001D097E"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05842"/>
    <w:rsid w:val="0001550F"/>
    <w:rsid w:val="000161D3"/>
    <w:rsid w:val="00023E20"/>
    <w:rsid w:val="000773C6"/>
    <w:rsid w:val="000834AA"/>
    <w:rsid w:val="000C2C2C"/>
    <w:rsid w:val="000C5B13"/>
    <w:rsid w:val="000C6278"/>
    <w:rsid w:val="000D68CE"/>
    <w:rsid w:val="000F3A53"/>
    <w:rsid w:val="00106B47"/>
    <w:rsid w:val="001112CE"/>
    <w:rsid w:val="00125111"/>
    <w:rsid w:val="00144DE2"/>
    <w:rsid w:val="0015049C"/>
    <w:rsid w:val="00152FFE"/>
    <w:rsid w:val="0015435C"/>
    <w:rsid w:val="00156792"/>
    <w:rsid w:val="0015724A"/>
    <w:rsid w:val="00163727"/>
    <w:rsid w:val="00181D52"/>
    <w:rsid w:val="001821D9"/>
    <w:rsid w:val="0018331F"/>
    <w:rsid w:val="00187989"/>
    <w:rsid w:val="001955CF"/>
    <w:rsid w:val="001A71E2"/>
    <w:rsid w:val="001B0D49"/>
    <w:rsid w:val="001B5665"/>
    <w:rsid w:val="001B6566"/>
    <w:rsid w:val="001C0E10"/>
    <w:rsid w:val="001C0E27"/>
    <w:rsid w:val="001D097E"/>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52DAB"/>
    <w:rsid w:val="00374013"/>
    <w:rsid w:val="00375035"/>
    <w:rsid w:val="003A54C9"/>
    <w:rsid w:val="003B5353"/>
    <w:rsid w:val="003F1F80"/>
    <w:rsid w:val="00407EC4"/>
    <w:rsid w:val="00420A4A"/>
    <w:rsid w:val="004274AA"/>
    <w:rsid w:val="00433DDB"/>
    <w:rsid w:val="004409FB"/>
    <w:rsid w:val="004419DD"/>
    <w:rsid w:val="00445B78"/>
    <w:rsid w:val="00454104"/>
    <w:rsid w:val="00454B4B"/>
    <w:rsid w:val="00474DA8"/>
    <w:rsid w:val="00476271"/>
    <w:rsid w:val="004A65BF"/>
    <w:rsid w:val="004B2F11"/>
    <w:rsid w:val="004B51A9"/>
    <w:rsid w:val="004C3139"/>
    <w:rsid w:val="004D1FCE"/>
    <w:rsid w:val="004D5513"/>
    <w:rsid w:val="004E4FC4"/>
    <w:rsid w:val="004E7BE6"/>
    <w:rsid w:val="0050728C"/>
    <w:rsid w:val="00513035"/>
    <w:rsid w:val="0052494A"/>
    <w:rsid w:val="00531F97"/>
    <w:rsid w:val="005451AF"/>
    <w:rsid w:val="00586D6C"/>
    <w:rsid w:val="00586F3D"/>
    <w:rsid w:val="005958CD"/>
    <w:rsid w:val="005A4CDE"/>
    <w:rsid w:val="005C75C4"/>
    <w:rsid w:val="005D41E4"/>
    <w:rsid w:val="005E4B83"/>
    <w:rsid w:val="005E6E0E"/>
    <w:rsid w:val="005F4165"/>
    <w:rsid w:val="005F6C27"/>
    <w:rsid w:val="005F6F9B"/>
    <w:rsid w:val="00601C0D"/>
    <w:rsid w:val="00632DD9"/>
    <w:rsid w:val="006356C5"/>
    <w:rsid w:val="00637821"/>
    <w:rsid w:val="00666932"/>
    <w:rsid w:val="006758D1"/>
    <w:rsid w:val="00681971"/>
    <w:rsid w:val="00683798"/>
    <w:rsid w:val="006840B0"/>
    <w:rsid w:val="00695283"/>
    <w:rsid w:val="00696B99"/>
    <w:rsid w:val="006A1B92"/>
    <w:rsid w:val="006A23F0"/>
    <w:rsid w:val="006A349F"/>
    <w:rsid w:val="006B33B8"/>
    <w:rsid w:val="006C3B29"/>
    <w:rsid w:val="006E218C"/>
    <w:rsid w:val="006E224A"/>
    <w:rsid w:val="006E4A1B"/>
    <w:rsid w:val="006E50CD"/>
    <w:rsid w:val="006E6D67"/>
    <w:rsid w:val="006F37EE"/>
    <w:rsid w:val="006F54A3"/>
    <w:rsid w:val="00711E38"/>
    <w:rsid w:val="00723D81"/>
    <w:rsid w:val="00725310"/>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25688"/>
    <w:rsid w:val="00840CCD"/>
    <w:rsid w:val="008709AA"/>
    <w:rsid w:val="00875D99"/>
    <w:rsid w:val="008A1090"/>
    <w:rsid w:val="008C6424"/>
    <w:rsid w:val="008E0E64"/>
    <w:rsid w:val="009204F6"/>
    <w:rsid w:val="009441DB"/>
    <w:rsid w:val="00951B13"/>
    <w:rsid w:val="00954055"/>
    <w:rsid w:val="00956D35"/>
    <w:rsid w:val="00965DC6"/>
    <w:rsid w:val="00966A7D"/>
    <w:rsid w:val="00981CAD"/>
    <w:rsid w:val="00982773"/>
    <w:rsid w:val="00987C1B"/>
    <w:rsid w:val="009B2DC8"/>
    <w:rsid w:val="00A31F68"/>
    <w:rsid w:val="00A44DA2"/>
    <w:rsid w:val="00A63A59"/>
    <w:rsid w:val="00A94450"/>
    <w:rsid w:val="00A9723B"/>
    <w:rsid w:val="00AB2F4A"/>
    <w:rsid w:val="00AC3956"/>
    <w:rsid w:val="00AC7B62"/>
    <w:rsid w:val="00AD17FC"/>
    <w:rsid w:val="00AE17B2"/>
    <w:rsid w:val="00AE4FC7"/>
    <w:rsid w:val="00AF4202"/>
    <w:rsid w:val="00B00ED3"/>
    <w:rsid w:val="00B22A0D"/>
    <w:rsid w:val="00B26440"/>
    <w:rsid w:val="00B403AE"/>
    <w:rsid w:val="00B516E2"/>
    <w:rsid w:val="00B56C0F"/>
    <w:rsid w:val="00B5798B"/>
    <w:rsid w:val="00B7389D"/>
    <w:rsid w:val="00B87B91"/>
    <w:rsid w:val="00BB059B"/>
    <w:rsid w:val="00BC1707"/>
    <w:rsid w:val="00BE26AE"/>
    <w:rsid w:val="00BF3516"/>
    <w:rsid w:val="00C1276A"/>
    <w:rsid w:val="00C258D3"/>
    <w:rsid w:val="00C436D2"/>
    <w:rsid w:val="00C76422"/>
    <w:rsid w:val="00C764E3"/>
    <w:rsid w:val="00C92AD9"/>
    <w:rsid w:val="00CA2871"/>
    <w:rsid w:val="00CB128F"/>
    <w:rsid w:val="00CB450F"/>
    <w:rsid w:val="00CC0863"/>
    <w:rsid w:val="00CD4EED"/>
    <w:rsid w:val="00D072C6"/>
    <w:rsid w:val="00D21102"/>
    <w:rsid w:val="00D373AB"/>
    <w:rsid w:val="00D65CFB"/>
    <w:rsid w:val="00D66C67"/>
    <w:rsid w:val="00D70205"/>
    <w:rsid w:val="00D72689"/>
    <w:rsid w:val="00D80148"/>
    <w:rsid w:val="00D93C7E"/>
    <w:rsid w:val="00DA147A"/>
    <w:rsid w:val="00DB4FD3"/>
    <w:rsid w:val="00DC0A80"/>
    <w:rsid w:val="00DF0EE2"/>
    <w:rsid w:val="00DF4DA2"/>
    <w:rsid w:val="00E12143"/>
    <w:rsid w:val="00E145A0"/>
    <w:rsid w:val="00E23C44"/>
    <w:rsid w:val="00E25842"/>
    <w:rsid w:val="00E40124"/>
    <w:rsid w:val="00E50521"/>
    <w:rsid w:val="00E55C25"/>
    <w:rsid w:val="00E818F3"/>
    <w:rsid w:val="00E928AE"/>
    <w:rsid w:val="00E92B28"/>
    <w:rsid w:val="00EA3B4E"/>
    <w:rsid w:val="00EB1BCD"/>
    <w:rsid w:val="00EB334F"/>
    <w:rsid w:val="00EC7340"/>
    <w:rsid w:val="00EE1F95"/>
    <w:rsid w:val="00EE726B"/>
    <w:rsid w:val="00EF7631"/>
    <w:rsid w:val="00F020DD"/>
    <w:rsid w:val="00F16178"/>
    <w:rsid w:val="00F2029A"/>
    <w:rsid w:val="00F20693"/>
    <w:rsid w:val="00F241B2"/>
    <w:rsid w:val="00F25AB1"/>
    <w:rsid w:val="00F36E9E"/>
    <w:rsid w:val="00F41889"/>
    <w:rsid w:val="00F50C2B"/>
    <w:rsid w:val="00F54E14"/>
    <w:rsid w:val="00F56126"/>
    <w:rsid w:val="00F60C22"/>
    <w:rsid w:val="00F76F6F"/>
    <w:rsid w:val="00FA0BF1"/>
    <w:rsid w:val="00FA7D7E"/>
    <w:rsid w:val="00FB3DC9"/>
    <w:rsid w:val="00FB7173"/>
    <w:rsid w:val="00FC29CC"/>
    <w:rsid w:val="00FD7A6D"/>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3B51EA-F956-4B2F-82CA-59D67EAB0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4</Pages>
  <Words>146</Words>
  <Characters>837</Characters>
  <Application>Microsoft Office Word</Application>
  <DocSecurity>0</DocSecurity>
  <Lines>6</Lines>
  <Paragraphs>1</Paragraphs>
  <ScaleCrop>false</ScaleCrop>
  <Company/>
  <LinksUpToDate>false</LinksUpToDate>
  <CharactersWithSpaces>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80</cp:revision>
  <cp:lastPrinted>2025-02-11T09:23:00Z</cp:lastPrinted>
  <dcterms:created xsi:type="dcterms:W3CDTF">2024-12-04T06:39:00Z</dcterms:created>
  <dcterms:modified xsi:type="dcterms:W3CDTF">2025-08-18T06:43:00Z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