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0AAD1D">
      <w:pPr>
        <w:jc w:val="center"/>
        <w:rPr>
          <w:rFonts w:hint="eastAsia" w:ascii="仿宋" w:hAnsi="仿宋" w:eastAsia="仿宋" w:cs="仿宋"/>
          <w:b/>
          <w:bCs/>
          <w:kern w:val="0"/>
          <w:sz w:val="40"/>
          <w:szCs w:val="40"/>
          <w:shd w:val="clear" w:color="auto" w:fill="FFFFFF"/>
          <w:lang w:bidi="ar"/>
        </w:rPr>
      </w:pPr>
      <w:r>
        <w:rPr>
          <w:rFonts w:hint="eastAsia" w:ascii="仿宋" w:hAnsi="仿宋" w:eastAsia="仿宋" w:cs="仿宋"/>
          <w:b/>
          <w:bCs/>
          <w:kern w:val="0"/>
          <w:sz w:val="40"/>
          <w:szCs w:val="40"/>
          <w:shd w:val="clear" w:color="auto" w:fill="FFFFFF"/>
          <w:lang w:bidi="ar"/>
        </w:rPr>
        <w:t>竞买须知</w:t>
      </w:r>
    </w:p>
    <w:p w14:paraId="17325BCA">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rPr>
      </w:pPr>
      <w:r>
        <w:rPr>
          <w:rFonts w:hint="eastAsia" w:ascii="仿宋" w:hAnsi="仿宋" w:eastAsia="仿宋" w:cs="仿宋"/>
          <w:sz w:val="28"/>
          <w:szCs w:val="28"/>
          <w:u w:val="single"/>
          <w:shd w:val="clear" w:color="auto" w:fill="FFFFFF"/>
        </w:rPr>
        <w:t>广州资产管理有限公司将于202</w:t>
      </w:r>
      <w:r>
        <w:rPr>
          <w:rFonts w:hint="eastAsia" w:ascii="仿宋" w:hAnsi="仿宋" w:eastAsia="仿宋" w:cs="仿宋"/>
          <w:sz w:val="28"/>
          <w:szCs w:val="28"/>
          <w:u w:val="single"/>
          <w:shd w:val="clear" w:color="auto" w:fill="FFFFFF"/>
          <w:lang w:val="en-US" w:eastAsia="zh-CN"/>
        </w:rPr>
        <w:t>5</w:t>
      </w:r>
      <w:r>
        <w:rPr>
          <w:rFonts w:hint="eastAsia" w:ascii="仿宋" w:hAnsi="仿宋" w:eastAsia="仿宋" w:cs="仿宋"/>
          <w:sz w:val="28"/>
          <w:szCs w:val="28"/>
          <w:u w:val="single"/>
          <w:shd w:val="clear" w:color="auto" w:fill="FFFFFF"/>
        </w:rPr>
        <w:t>年</w:t>
      </w:r>
      <w:r>
        <w:rPr>
          <w:rFonts w:hint="eastAsia" w:ascii="仿宋" w:hAnsi="仿宋" w:eastAsia="仿宋" w:cs="仿宋"/>
          <w:sz w:val="28"/>
          <w:szCs w:val="28"/>
          <w:u w:val="single"/>
          <w:shd w:val="clear" w:color="auto" w:fill="FFFFFF"/>
          <w:lang w:val="en-US" w:eastAsia="zh-CN"/>
        </w:rPr>
        <w:t>9</w:t>
      </w:r>
      <w:r>
        <w:rPr>
          <w:rFonts w:hint="eastAsia" w:ascii="仿宋" w:hAnsi="仿宋" w:eastAsia="仿宋" w:cs="仿宋"/>
          <w:sz w:val="28"/>
          <w:szCs w:val="28"/>
          <w:u w:val="single"/>
          <w:shd w:val="clear" w:color="auto" w:fill="FFFFFF"/>
        </w:rPr>
        <w:t>月</w:t>
      </w:r>
      <w:r>
        <w:rPr>
          <w:rFonts w:hint="eastAsia" w:ascii="仿宋" w:hAnsi="仿宋" w:eastAsia="仿宋" w:cs="仿宋"/>
          <w:sz w:val="28"/>
          <w:szCs w:val="28"/>
          <w:u w:val="single"/>
          <w:shd w:val="clear" w:color="auto" w:fill="FFFFFF"/>
          <w:lang w:val="en-US" w:eastAsia="zh-CN"/>
        </w:rPr>
        <w:t>23</w:t>
      </w:r>
      <w:r>
        <w:rPr>
          <w:rFonts w:hint="eastAsia" w:ascii="仿宋" w:hAnsi="仿宋" w:eastAsia="仿宋" w:cs="仿宋"/>
          <w:sz w:val="28"/>
          <w:szCs w:val="28"/>
          <w:u w:val="single"/>
          <w:shd w:val="clear" w:color="auto" w:fill="FFFFFF"/>
        </w:rPr>
        <w:t>日</w:t>
      </w:r>
      <w:r>
        <w:rPr>
          <w:rFonts w:hint="eastAsia" w:ascii="仿宋" w:hAnsi="仿宋" w:eastAsia="仿宋" w:cs="仿宋"/>
          <w:sz w:val="28"/>
          <w:szCs w:val="28"/>
          <w:u w:val="single"/>
          <w:shd w:val="clear" w:color="auto" w:fill="FFFFFF"/>
          <w:lang w:val="en-US" w:eastAsia="zh-CN"/>
        </w:rPr>
        <w:t>9</w:t>
      </w:r>
      <w:r>
        <w:rPr>
          <w:rFonts w:hint="eastAsia" w:ascii="仿宋" w:hAnsi="仿宋" w:eastAsia="仿宋" w:cs="仿宋"/>
          <w:sz w:val="28"/>
          <w:szCs w:val="28"/>
          <w:u w:val="single"/>
          <w:shd w:val="clear" w:color="auto" w:fill="FFFFFF"/>
        </w:rPr>
        <w:t>时起至202</w:t>
      </w:r>
      <w:r>
        <w:rPr>
          <w:rFonts w:hint="eastAsia" w:ascii="仿宋" w:hAnsi="仿宋" w:eastAsia="仿宋" w:cs="仿宋"/>
          <w:sz w:val="28"/>
          <w:szCs w:val="28"/>
          <w:u w:val="single"/>
          <w:shd w:val="clear" w:color="auto" w:fill="FFFFFF"/>
          <w:lang w:val="en-US" w:eastAsia="zh-CN"/>
        </w:rPr>
        <w:t>5</w:t>
      </w:r>
      <w:r>
        <w:rPr>
          <w:rFonts w:hint="eastAsia" w:ascii="仿宋" w:hAnsi="仿宋" w:eastAsia="仿宋" w:cs="仿宋"/>
          <w:sz w:val="28"/>
          <w:szCs w:val="28"/>
          <w:u w:val="single"/>
          <w:shd w:val="clear" w:color="auto" w:fill="FFFFFF"/>
        </w:rPr>
        <w:t>年</w:t>
      </w:r>
      <w:r>
        <w:rPr>
          <w:rFonts w:hint="eastAsia" w:ascii="仿宋" w:hAnsi="仿宋" w:eastAsia="仿宋" w:cs="仿宋"/>
          <w:sz w:val="28"/>
          <w:szCs w:val="28"/>
          <w:u w:val="single"/>
          <w:shd w:val="clear" w:color="auto" w:fill="FFFFFF"/>
          <w:lang w:val="en-US" w:eastAsia="zh-CN"/>
        </w:rPr>
        <w:t>9</w:t>
      </w:r>
      <w:r>
        <w:rPr>
          <w:rFonts w:hint="eastAsia" w:ascii="仿宋" w:hAnsi="仿宋" w:eastAsia="仿宋" w:cs="仿宋"/>
          <w:sz w:val="28"/>
          <w:szCs w:val="28"/>
          <w:u w:val="single"/>
          <w:shd w:val="clear" w:color="auto" w:fill="FFFFFF"/>
        </w:rPr>
        <w:t>月</w:t>
      </w:r>
      <w:r>
        <w:rPr>
          <w:rFonts w:hint="eastAsia" w:ascii="仿宋" w:hAnsi="仿宋" w:eastAsia="仿宋" w:cs="仿宋"/>
          <w:sz w:val="28"/>
          <w:szCs w:val="28"/>
          <w:u w:val="single"/>
          <w:shd w:val="clear" w:color="auto" w:fill="FFFFFF"/>
          <w:lang w:val="en-US" w:eastAsia="zh-CN"/>
        </w:rPr>
        <w:t>23</w:t>
      </w:r>
      <w:r>
        <w:rPr>
          <w:rFonts w:hint="eastAsia" w:ascii="仿宋" w:hAnsi="仿宋" w:eastAsia="仿宋" w:cs="仿宋"/>
          <w:sz w:val="28"/>
          <w:szCs w:val="28"/>
          <w:u w:val="single"/>
          <w:shd w:val="clear" w:color="auto" w:fill="FFFFFF"/>
        </w:rPr>
        <w:t>日</w:t>
      </w:r>
      <w:r>
        <w:rPr>
          <w:rFonts w:hint="eastAsia" w:ascii="仿宋" w:hAnsi="仿宋" w:eastAsia="仿宋" w:cs="仿宋"/>
          <w:sz w:val="28"/>
          <w:szCs w:val="28"/>
          <w:u w:val="single"/>
          <w:shd w:val="clear" w:color="auto" w:fill="FFFFFF"/>
          <w:lang w:val="en-US" w:eastAsia="zh-CN"/>
        </w:rPr>
        <w:t>11</w:t>
      </w:r>
      <w:r>
        <w:rPr>
          <w:rFonts w:hint="eastAsia" w:ascii="仿宋" w:hAnsi="仿宋" w:eastAsia="仿宋" w:cs="仿宋"/>
          <w:sz w:val="28"/>
          <w:szCs w:val="28"/>
          <w:u w:val="single"/>
          <w:shd w:val="clear" w:color="auto" w:fill="FFFFFF"/>
        </w:rPr>
        <w:t>时止（</w:t>
      </w:r>
      <w:r>
        <w:rPr>
          <w:rFonts w:hint="eastAsia" w:ascii="仿宋" w:hAnsi="仿宋" w:eastAsia="仿宋" w:cs="仿宋"/>
          <w:sz w:val="28"/>
          <w:szCs w:val="28"/>
          <w:shd w:val="clear" w:color="auto" w:fill="FFFFFF"/>
          <w:lang w:bidi="ar"/>
        </w:rPr>
        <w:t>如发生自动延时的，截止时间以延长后的结束时间为准</w:t>
      </w:r>
      <w:r>
        <w:rPr>
          <w:rFonts w:hint="eastAsia" w:ascii="仿宋" w:hAnsi="仿宋" w:eastAsia="仿宋" w:cs="仿宋"/>
          <w:sz w:val="28"/>
          <w:szCs w:val="28"/>
          <w:u w:val="single"/>
          <w:shd w:val="clear" w:color="auto" w:fill="FFFFFF"/>
        </w:rPr>
        <w:t>）</w:t>
      </w:r>
      <w:r>
        <w:rPr>
          <w:rFonts w:hint="eastAsia" w:ascii="仿宋" w:hAnsi="仿宋" w:eastAsia="仿宋" w:cs="仿宋"/>
          <w:sz w:val="28"/>
          <w:szCs w:val="28"/>
          <w:shd w:val="clear" w:color="auto" w:fill="FFFFFF"/>
          <w:lang w:bidi="ar"/>
        </w:rPr>
        <w:t>在【</w:t>
      </w:r>
      <w:r>
        <w:rPr>
          <w:rFonts w:hint="eastAsia" w:ascii="仿宋" w:hAnsi="仿宋" w:eastAsia="仿宋" w:cs="仿宋"/>
          <w:sz w:val="28"/>
          <w:szCs w:val="28"/>
          <w:shd w:val="clear" w:color="auto" w:fill="FFFFFF"/>
          <w:lang w:val="en-US" w:eastAsia="zh-CN" w:bidi="ar"/>
        </w:rPr>
        <w:t>阿里拍卖</w:t>
      </w:r>
      <w:r>
        <w:rPr>
          <w:rFonts w:hint="eastAsia" w:ascii="仿宋" w:hAnsi="仿宋" w:eastAsia="仿宋" w:cs="仿宋"/>
          <w:sz w:val="28"/>
          <w:szCs w:val="28"/>
          <w:shd w:val="clear" w:color="auto" w:fill="FFFFFF"/>
          <w:lang w:bidi="ar"/>
        </w:rPr>
        <w:t>】网络平台（网址：【</w:t>
      </w:r>
      <w:r>
        <w:rPr>
          <w:rFonts w:hint="eastAsia" w:ascii="仿宋" w:hAnsi="仿宋" w:eastAsia="仿宋"/>
          <w:kern w:val="0"/>
          <w:sz w:val="28"/>
          <w:szCs w:val="28"/>
          <w:shd w:val="clear" w:color="auto" w:fill="FFFFFF"/>
        </w:rPr>
        <w:t>https://zc-paimai.taobao.com/</w:t>
      </w:r>
      <w:r>
        <w:rPr>
          <w:rFonts w:hint="eastAsia" w:ascii="仿宋" w:hAnsi="仿宋" w:eastAsia="仿宋" w:cs="仿宋"/>
          <w:sz w:val="28"/>
          <w:szCs w:val="28"/>
          <w:shd w:val="clear" w:color="auto" w:fill="FFFFFF"/>
          <w:lang w:bidi="ar"/>
        </w:rPr>
        <w:t>】，以下简称“拍卖平台”）开展对</w:t>
      </w:r>
      <w:r>
        <w:rPr>
          <w:rFonts w:hint="eastAsia" w:ascii="仿宋" w:hAnsi="仿宋" w:eastAsia="仿宋"/>
          <w:sz w:val="28"/>
          <w:szCs w:val="28"/>
          <w:u w:val="single"/>
          <w:shd w:val="clear" w:color="auto" w:fill="FFFFFF"/>
        </w:rPr>
        <w:t>华融资产河北祈福乾悦公司等5户不良资产包东胜房地产单户债权</w:t>
      </w:r>
      <w:r>
        <w:rPr>
          <w:rFonts w:hint="eastAsia" w:ascii="仿宋" w:hAnsi="仿宋" w:eastAsia="仿宋" w:cs="仿宋"/>
          <w:sz w:val="28"/>
          <w:szCs w:val="28"/>
          <w:u w:val="single"/>
          <w:shd w:val="clear" w:color="auto" w:fill="FFFFFF"/>
          <w:lang w:bidi="ar"/>
        </w:rPr>
        <w:t>（以下简称“标的资产”）</w:t>
      </w:r>
      <w:r>
        <w:rPr>
          <w:rFonts w:hint="eastAsia" w:ascii="仿宋" w:hAnsi="仿宋" w:eastAsia="仿宋" w:cs="仿宋"/>
          <w:sz w:val="28"/>
          <w:szCs w:val="28"/>
          <w:shd w:val="clear" w:color="auto" w:fill="FFFFFF"/>
          <w:lang w:bidi="ar"/>
        </w:rPr>
        <w:t>的公开竞价活动</w:t>
      </w:r>
      <w:r>
        <w:rPr>
          <w:rFonts w:hint="eastAsia" w:ascii="仿宋" w:hAnsi="仿宋" w:eastAsia="仿宋" w:cs="仿宋"/>
          <w:sz w:val="28"/>
          <w:szCs w:val="28"/>
          <w:shd w:val="clear" w:color="auto" w:fill="FFFFFF"/>
        </w:rPr>
        <w:t>，现就有关的网上竞价事宜敬告各位竞买人：</w:t>
      </w:r>
    </w:p>
    <w:p w14:paraId="0450FAE8">
      <w:pPr>
        <w:pStyle w:val="10"/>
        <w:widowControl/>
        <w:numPr>
          <w:ilvl w:val="0"/>
          <w:numId w:val="1"/>
        </w:numPr>
        <w:shd w:val="clear" w:color="auto" w:fill="FFFFFF"/>
        <w:spacing w:before="0" w:beforeAutospacing="0" w:after="75" w:afterAutospacing="0"/>
        <w:jc w:val="both"/>
        <w:rPr>
          <w:rFonts w:hint="eastAsia" w:ascii="仿宋" w:hAnsi="仿宋" w:eastAsia="仿宋" w:cs="仿宋"/>
          <w:sz w:val="28"/>
          <w:szCs w:val="28"/>
        </w:rPr>
      </w:pPr>
      <w:r>
        <w:rPr>
          <w:rFonts w:hint="eastAsia" w:ascii="仿宋" w:hAnsi="仿宋" w:eastAsia="仿宋" w:cs="仿宋"/>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pPr>
        <w:pStyle w:val="10"/>
        <w:widowControl/>
        <w:numPr>
          <w:ilvl w:val="0"/>
          <w:numId w:val="1"/>
        </w:numPr>
        <w:shd w:val="clear" w:color="auto" w:fill="FFFFFF"/>
        <w:spacing w:before="0" w:beforeAutospacing="0" w:after="75" w:afterAutospacing="0"/>
        <w:jc w:val="both"/>
        <w:rPr>
          <w:rFonts w:hint="eastAsia" w:ascii="仿宋" w:hAnsi="仿宋" w:eastAsia="仿宋" w:cs="仿宋"/>
          <w:b/>
          <w:sz w:val="28"/>
          <w:szCs w:val="28"/>
        </w:rPr>
      </w:pPr>
      <w:r>
        <w:rPr>
          <w:rFonts w:hint="eastAsia" w:ascii="仿宋" w:hAnsi="仿宋" w:eastAsia="仿宋" w:cs="仿宋"/>
          <w:b/>
          <w:bCs/>
          <w:sz w:val="28"/>
          <w:szCs w:val="28"/>
        </w:rPr>
        <w:t>竞价安排：</w:t>
      </w:r>
    </w:p>
    <w:p w14:paraId="76B17359">
      <w:pPr>
        <w:pStyle w:val="10"/>
        <w:widowControl/>
        <w:numPr>
          <w:ilvl w:val="255"/>
          <w:numId w:val="0"/>
        </w:numPr>
        <w:shd w:val="clear" w:color="auto" w:fill="FFFFFF"/>
        <w:spacing w:before="0" w:beforeAutospacing="0" w:after="75" w:afterAutospacing="0"/>
        <w:ind w:left="420"/>
        <w:jc w:val="both"/>
        <w:rPr>
          <w:rFonts w:hint="eastAsia" w:ascii="仿宋" w:hAnsi="仿宋" w:eastAsia="仿宋" w:cs="仿宋"/>
          <w:b/>
          <w:bCs/>
          <w:sz w:val="28"/>
          <w:szCs w:val="28"/>
        </w:rPr>
      </w:pPr>
      <w:r>
        <w:rPr>
          <w:rFonts w:hint="eastAsia" w:ascii="仿宋" w:hAnsi="仿宋" w:eastAsia="仿宋" w:cs="仿宋"/>
          <w:b/>
          <w:bCs/>
          <w:sz w:val="28"/>
          <w:szCs w:val="28"/>
        </w:rPr>
        <w:t>（一）竞价标的资产</w:t>
      </w:r>
    </w:p>
    <w:p w14:paraId="1E8DD76E">
      <w:pPr>
        <w:pStyle w:val="10"/>
        <w:widowControl/>
        <w:numPr>
          <w:ilvl w:val="255"/>
          <w:numId w:val="0"/>
        </w:numPr>
        <w:shd w:val="clear" w:color="auto" w:fill="FFFFFF"/>
        <w:spacing w:before="0" w:beforeAutospacing="0" w:after="75" w:afterAutospacing="0"/>
        <w:ind w:left="420"/>
        <w:jc w:val="both"/>
        <w:rPr>
          <w:rFonts w:hint="eastAsia" w:ascii="仿宋" w:hAnsi="仿宋" w:eastAsia="仿宋" w:cs="仿宋"/>
          <w:bCs/>
          <w:sz w:val="28"/>
          <w:szCs w:val="28"/>
          <w:shd w:val="clear" w:color="auto" w:fill="FFFFFF"/>
          <w:lang w:bidi="ar"/>
        </w:rPr>
      </w:pPr>
      <w:r>
        <w:rPr>
          <w:rFonts w:hint="eastAsia" w:ascii="仿宋" w:hAnsi="仿宋" w:eastAsia="仿宋"/>
          <w:sz w:val="28"/>
          <w:szCs w:val="28"/>
          <w:u w:val="single"/>
          <w:shd w:val="clear" w:color="auto" w:fill="FFFFFF"/>
        </w:rPr>
        <w:t>华融资产河北祈福乾悦公司等5户不良资产包东胜房地产单户债权</w:t>
      </w:r>
      <w:r>
        <w:rPr>
          <w:rFonts w:hint="eastAsia" w:ascii="仿宋" w:hAnsi="仿宋" w:eastAsia="仿宋" w:cs="仿宋"/>
          <w:sz w:val="28"/>
          <w:szCs w:val="28"/>
          <w:u w:val="single"/>
          <w:shd w:val="clear" w:color="auto" w:fill="FFFFFF"/>
          <w:lang w:bidi="ar"/>
        </w:rPr>
        <w:t>（以下简称“标的资产”）</w:t>
      </w:r>
      <w:r>
        <w:rPr>
          <w:rFonts w:hint="eastAsia" w:ascii="仿宋" w:hAnsi="仿宋" w:eastAsia="仿宋" w:cs="仿宋"/>
          <w:bCs/>
          <w:sz w:val="28"/>
          <w:szCs w:val="28"/>
          <w:shd w:val="clear" w:color="auto" w:fill="FFFFFF"/>
          <w:lang w:bidi="ar"/>
        </w:rPr>
        <w:t>竞买起拍价：【</w:t>
      </w:r>
      <w:r>
        <w:rPr>
          <w:rFonts w:hint="eastAsia" w:ascii="仿宋" w:hAnsi="仿宋" w:eastAsia="仿宋"/>
          <w:bCs/>
          <w:sz w:val="28"/>
          <w:szCs w:val="28"/>
          <w:shd w:val="clear" w:color="auto" w:fill="FFFFFF"/>
        </w:rPr>
        <w:t>28,640.76</w:t>
      </w:r>
      <w:r>
        <w:rPr>
          <w:rFonts w:hint="eastAsia" w:ascii="仿宋" w:hAnsi="仿宋" w:eastAsia="仿宋" w:cs="仿宋"/>
          <w:bCs/>
          <w:sz w:val="28"/>
          <w:szCs w:val="28"/>
          <w:shd w:val="clear" w:color="auto" w:fill="FFFFFF"/>
          <w:lang w:bidi="ar"/>
        </w:rPr>
        <w:t>】</w:t>
      </w:r>
      <w:r>
        <w:rPr>
          <w:rFonts w:hint="eastAsia" w:ascii="仿宋" w:hAnsi="仿宋" w:eastAsia="仿宋" w:cs="仿宋"/>
          <w:bCs/>
          <w:sz w:val="28"/>
          <w:szCs w:val="28"/>
          <w:shd w:val="clear" w:color="auto" w:fill="FFFFFF"/>
          <w:lang w:val="en-US" w:eastAsia="zh-CN" w:bidi="ar"/>
        </w:rPr>
        <w:t>万</w:t>
      </w:r>
      <w:r>
        <w:rPr>
          <w:rFonts w:hint="eastAsia" w:ascii="仿宋" w:hAnsi="仿宋" w:eastAsia="仿宋" w:cs="仿宋"/>
          <w:bCs/>
          <w:sz w:val="28"/>
          <w:szCs w:val="28"/>
          <w:shd w:val="clear" w:color="auto" w:fill="FFFFFF"/>
          <w:lang w:bidi="ar"/>
        </w:rPr>
        <w:t>元；</w:t>
      </w:r>
    </w:p>
    <w:p w14:paraId="61AF24FB">
      <w:pPr>
        <w:pStyle w:val="10"/>
        <w:widowControl/>
        <w:numPr>
          <w:ilvl w:val="255"/>
          <w:numId w:val="0"/>
        </w:numPr>
        <w:shd w:val="clear" w:color="auto" w:fill="FFFFFF"/>
        <w:spacing w:before="0" w:beforeAutospacing="0" w:after="75" w:afterAutospacing="0"/>
        <w:ind w:left="420"/>
        <w:jc w:val="both"/>
        <w:rPr>
          <w:rFonts w:hint="eastAsia" w:ascii="仿宋" w:hAnsi="仿宋" w:eastAsia="仿宋" w:cs="仿宋"/>
          <w:bCs/>
          <w:sz w:val="28"/>
          <w:szCs w:val="28"/>
          <w:shd w:val="clear" w:color="auto" w:fill="FFFFFF"/>
          <w:lang w:bidi="ar"/>
        </w:rPr>
      </w:pPr>
      <w:r>
        <w:rPr>
          <w:rFonts w:hint="eastAsia" w:ascii="仿宋" w:hAnsi="仿宋" w:eastAsia="仿宋" w:cs="仿宋"/>
          <w:bCs/>
          <w:sz w:val="28"/>
          <w:szCs w:val="28"/>
          <w:shd w:val="clear" w:color="auto" w:fill="FFFFFF"/>
          <w:lang w:bidi="ar"/>
        </w:rPr>
        <w:t>保证金：【</w:t>
      </w:r>
      <w:r>
        <w:rPr>
          <w:rFonts w:hint="eastAsia" w:ascii="仿宋" w:hAnsi="仿宋" w:eastAsia="仿宋"/>
          <w:bCs/>
          <w:sz w:val="28"/>
          <w:szCs w:val="28"/>
          <w:shd w:val="clear" w:color="auto" w:fill="FFFFFF"/>
        </w:rPr>
        <w:t>8592.23</w:t>
      </w:r>
      <w:r>
        <w:rPr>
          <w:rFonts w:hint="eastAsia" w:ascii="仿宋" w:hAnsi="仿宋" w:eastAsia="仿宋" w:cs="仿宋"/>
          <w:bCs/>
          <w:sz w:val="28"/>
          <w:szCs w:val="28"/>
          <w:shd w:val="clear" w:color="auto" w:fill="FFFFFF"/>
          <w:lang w:bidi="ar"/>
        </w:rPr>
        <w:t>】</w:t>
      </w:r>
      <w:r>
        <w:rPr>
          <w:rFonts w:hint="eastAsia" w:ascii="仿宋" w:hAnsi="仿宋" w:eastAsia="仿宋" w:cs="仿宋"/>
          <w:bCs/>
          <w:sz w:val="28"/>
          <w:szCs w:val="28"/>
          <w:shd w:val="clear" w:color="auto" w:fill="FFFFFF"/>
          <w:lang w:val="en-US" w:eastAsia="zh-CN" w:bidi="ar"/>
        </w:rPr>
        <w:t>万</w:t>
      </w:r>
      <w:r>
        <w:rPr>
          <w:rFonts w:hint="eastAsia" w:ascii="仿宋" w:hAnsi="仿宋" w:eastAsia="仿宋" w:cs="仿宋"/>
          <w:bCs/>
          <w:sz w:val="28"/>
          <w:szCs w:val="28"/>
          <w:shd w:val="clear" w:color="auto" w:fill="FFFFFF"/>
          <w:lang w:bidi="ar"/>
        </w:rPr>
        <w:t>元；</w:t>
      </w:r>
    </w:p>
    <w:p w14:paraId="6F67B0D4">
      <w:pPr>
        <w:pStyle w:val="10"/>
        <w:widowControl/>
        <w:numPr>
          <w:ilvl w:val="255"/>
          <w:numId w:val="0"/>
        </w:numPr>
        <w:shd w:val="clear" w:color="auto" w:fill="FFFFFF"/>
        <w:spacing w:before="0" w:beforeAutospacing="0" w:after="75" w:afterAutospacing="0"/>
        <w:ind w:left="420"/>
        <w:jc w:val="both"/>
        <w:rPr>
          <w:rFonts w:hint="eastAsia" w:ascii="仿宋" w:hAnsi="仿宋" w:eastAsia="仿宋" w:cs="仿宋"/>
          <w:bCs/>
          <w:sz w:val="28"/>
          <w:szCs w:val="28"/>
          <w:shd w:val="clear" w:color="auto" w:fill="FFFFFF"/>
          <w:lang w:bidi="ar"/>
        </w:rPr>
      </w:pPr>
      <w:r>
        <w:rPr>
          <w:rFonts w:hint="eastAsia" w:ascii="仿宋" w:hAnsi="仿宋" w:eastAsia="仿宋" w:cs="仿宋"/>
          <w:bCs/>
          <w:sz w:val="28"/>
          <w:szCs w:val="28"/>
          <w:shd w:val="clear" w:color="auto" w:fill="FFFFFF"/>
          <w:lang w:bidi="ar"/>
        </w:rPr>
        <w:t>增价幅度：【</w:t>
      </w:r>
      <w:r>
        <w:rPr>
          <w:rFonts w:hint="eastAsia" w:ascii="仿宋" w:hAnsi="仿宋" w:eastAsia="仿宋" w:cs="仿宋"/>
          <w:bCs/>
          <w:sz w:val="28"/>
          <w:szCs w:val="28"/>
          <w:shd w:val="clear" w:color="auto" w:fill="FFFFFF"/>
          <w:lang w:val="en-US" w:eastAsia="zh-CN" w:bidi="ar"/>
        </w:rPr>
        <w:t>50</w:t>
      </w:r>
      <w:r>
        <w:rPr>
          <w:rFonts w:hint="eastAsia" w:ascii="仿宋" w:hAnsi="仿宋" w:eastAsia="仿宋" w:cs="仿宋"/>
          <w:bCs/>
          <w:sz w:val="28"/>
          <w:szCs w:val="28"/>
          <w:shd w:val="clear" w:color="auto" w:fill="FFFFFF"/>
          <w:lang w:bidi="ar"/>
        </w:rPr>
        <w:t>】</w:t>
      </w:r>
      <w:r>
        <w:rPr>
          <w:rFonts w:hint="eastAsia" w:ascii="仿宋" w:hAnsi="仿宋" w:eastAsia="仿宋" w:cs="仿宋"/>
          <w:bCs/>
          <w:sz w:val="28"/>
          <w:szCs w:val="28"/>
          <w:shd w:val="clear" w:color="auto" w:fill="FFFFFF"/>
          <w:lang w:val="en-US" w:eastAsia="zh-CN" w:bidi="ar"/>
        </w:rPr>
        <w:t>万</w:t>
      </w:r>
      <w:r>
        <w:rPr>
          <w:rFonts w:hint="eastAsia" w:ascii="仿宋" w:hAnsi="仿宋" w:eastAsia="仿宋" w:cs="仿宋"/>
          <w:bCs/>
          <w:sz w:val="28"/>
          <w:szCs w:val="28"/>
          <w:shd w:val="clear" w:color="auto" w:fill="FFFFFF"/>
          <w:lang w:bidi="ar"/>
        </w:rPr>
        <w:t>元及其整数倍数。</w:t>
      </w:r>
    </w:p>
    <w:p w14:paraId="1B470530">
      <w:pPr>
        <w:pStyle w:val="10"/>
        <w:widowControl/>
        <w:numPr>
          <w:ilvl w:val="255"/>
          <w:numId w:val="0"/>
        </w:numPr>
        <w:shd w:val="clear" w:color="auto" w:fill="FFFFFF"/>
        <w:spacing w:before="0" w:beforeAutospacing="0" w:after="75" w:afterAutospacing="0"/>
        <w:ind w:left="420"/>
        <w:jc w:val="both"/>
        <w:rPr>
          <w:rFonts w:hint="eastAsia" w:ascii="仿宋" w:hAnsi="仿宋" w:eastAsia="仿宋" w:cs="仿宋"/>
          <w:b/>
          <w:sz w:val="28"/>
          <w:szCs w:val="28"/>
          <w:shd w:val="clear" w:color="auto" w:fill="FFFFFF"/>
          <w:lang w:bidi="ar"/>
        </w:rPr>
      </w:pPr>
      <w:r>
        <w:rPr>
          <w:rFonts w:hint="eastAsia" w:ascii="仿宋" w:hAnsi="仿宋" w:eastAsia="仿宋" w:cs="仿宋"/>
          <w:b/>
          <w:sz w:val="28"/>
          <w:szCs w:val="28"/>
          <w:shd w:val="clear" w:color="auto" w:fill="FFFFFF"/>
          <w:lang w:bidi="ar"/>
        </w:rPr>
        <w:t>（二）保证金交纳</w:t>
      </w:r>
    </w:p>
    <w:p w14:paraId="2AA72A4E">
      <w:pPr>
        <w:pStyle w:val="10"/>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bCs/>
          <w:sz w:val="28"/>
          <w:szCs w:val="28"/>
          <w:shd w:val="clear" w:color="auto" w:fill="FFFFFF"/>
          <w:lang w:bidi="ar"/>
        </w:rPr>
      </w:pPr>
      <w:r>
        <w:rPr>
          <w:rFonts w:ascii="仿宋" w:hAnsi="仿宋" w:eastAsia="仿宋" w:cs="仿宋"/>
          <w:bCs/>
          <w:sz w:val="28"/>
          <w:szCs w:val="28"/>
          <w:shd w:val="clear" w:color="auto" w:fill="FFFFFF"/>
          <w:lang w:bidi="ar"/>
        </w:rPr>
        <w:t>保证金需</w:t>
      </w:r>
      <w:r>
        <w:rPr>
          <w:rFonts w:hint="eastAsia" w:ascii="仿宋" w:hAnsi="仿宋" w:eastAsia="仿宋" w:cs="仿宋"/>
          <w:bCs/>
          <w:sz w:val="28"/>
          <w:szCs w:val="28"/>
          <w:shd w:val="clear" w:color="auto" w:fill="FFFFFF"/>
          <w:lang w:bidi="ar"/>
        </w:rPr>
        <w:t>于</w:t>
      </w:r>
      <w:r>
        <w:rPr>
          <w:rFonts w:ascii="仿宋" w:hAnsi="仿宋" w:eastAsia="仿宋" w:cs="仿宋"/>
          <w:bCs/>
          <w:sz w:val="28"/>
          <w:szCs w:val="28"/>
          <w:shd w:val="clear" w:color="auto" w:fill="FFFFFF"/>
          <w:lang w:bidi="ar"/>
        </w:rPr>
        <w:t>202</w:t>
      </w:r>
      <w:r>
        <w:rPr>
          <w:rFonts w:hint="eastAsia" w:ascii="仿宋" w:hAnsi="仿宋" w:eastAsia="仿宋" w:cs="仿宋"/>
          <w:bCs/>
          <w:sz w:val="28"/>
          <w:szCs w:val="28"/>
          <w:shd w:val="clear" w:color="auto" w:fill="FFFFFF"/>
          <w:lang w:val="en-US" w:eastAsia="zh-CN" w:bidi="ar"/>
        </w:rPr>
        <w:t>5</w:t>
      </w:r>
      <w:r>
        <w:rPr>
          <w:rFonts w:ascii="仿宋" w:hAnsi="仿宋" w:eastAsia="仿宋" w:cs="仿宋"/>
          <w:bCs/>
          <w:sz w:val="28"/>
          <w:szCs w:val="28"/>
          <w:shd w:val="clear" w:color="auto" w:fill="FFFFFF"/>
          <w:lang w:bidi="ar"/>
        </w:rPr>
        <w:t>年</w:t>
      </w:r>
      <w:r>
        <w:rPr>
          <w:rFonts w:hint="eastAsia" w:ascii="仿宋" w:hAnsi="仿宋" w:eastAsia="仿宋" w:cs="仿宋"/>
          <w:bCs/>
          <w:sz w:val="28"/>
          <w:szCs w:val="28"/>
          <w:shd w:val="clear" w:color="auto" w:fill="FFFFFF"/>
          <w:lang w:val="en-US" w:eastAsia="zh-CN" w:bidi="ar"/>
        </w:rPr>
        <w:t>9</w:t>
      </w:r>
      <w:r>
        <w:rPr>
          <w:rFonts w:ascii="仿宋" w:hAnsi="仿宋" w:eastAsia="仿宋" w:cs="仿宋"/>
          <w:bCs/>
          <w:sz w:val="28"/>
          <w:szCs w:val="28"/>
          <w:shd w:val="clear" w:color="auto" w:fill="FFFFFF"/>
          <w:lang w:bidi="ar"/>
        </w:rPr>
        <w:t>月</w:t>
      </w:r>
      <w:r>
        <w:rPr>
          <w:rFonts w:hint="eastAsia" w:ascii="仿宋" w:hAnsi="仿宋" w:eastAsia="仿宋" w:cs="仿宋"/>
          <w:bCs/>
          <w:sz w:val="28"/>
          <w:szCs w:val="28"/>
          <w:shd w:val="clear" w:color="auto" w:fill="FFFFFF"/>
          <w:lang w:val="en-US" w:eastAsia="zh-CN" w:bidi="ar"/>
        </w:rPr>
        <w:t>22</w:t>
      </w:r>
      <w:r>
        <w:rPr>
          <w:rFonts w:ascii="仿宋" w:hAnsi="仿宋" w:eastAsia="仿宋" w:cs="仿宋"/>
          <w:bCs/>
          <w:sz w:val="28"/>
          <w:szCs w:val="28"/>
          <w:shd w:val="clear" w:color="auto" w:fill="FFFFFF"/>
          <w:lang w:bidi="ar"/>
        </w:rPr>
        <w:t>日</w:t>
      </w:r>
      <w:r>
        <w:rPr>
          <w:rFonts w:hint="eastAsia" w:ascii="仿宋" w:hAnsi="仿宋" w:eastAsia="仿宋" w:cs="仿宋"/>
          <w:bCs/>
          <w:sz w:val="28"/>
          <w:szCs w:val="28"/>
          <w:shd w:val="clear" w:color="auto" w:fill="FFFFFF"/>
          <w:lang w:val="en-US" w:eastAsia="zh-CN" w:bidi="ar"/>
        </w:rPr>
        <w:t>17</w:t>
      </w:r>
      <w:r>
        <w:rPr>
          <w:rFonts w:ascii="仿宋" w:hAnsi="仿宋" w:eastAsia="仿宋" w:cs="仿宋"/>
          <w:bCs/>
          <w:sz w:val="28"/>
          <w:szCs w:val="28"/>
          <w:shd w:val="clear" w:color="auto" w:fill="FFFFFF"/>
          <w:lang w:bidi="ar"/>
        </w:rPr>
        <w:t>时（为确保及时到账及查验,建议提前于202</w:t>
      </w:r>
      <w:r>
        <w:rPr>
          <w:rFonts w:hint="eastAsia" w:ascii="仿宋" w:hAnsi="仿宋" w:eastAsia="仿宋" w:cs="仿宋"/>
          <w:bCs/>
          <w:sz w:val="28"/>
          <w:szCs w:val="28"/>
          <w:shd w:val="clear" w:color="auto" w:fill="FFFFFF"/>
          <w:lang w:val="en-US" w:eastAsia="zh-CN" w:bidi="ar"/>
        </w:rPr>
        <w:t>5</w:t>
      </w:r>
      <w:r>
        <w:rPr>
          <w:rFonts w:ascii="仿宋" w:hAnsi="仿宋" w:eastAsia="仿宋" w:cs="仿宋"/>
          <w:bCs/>
          <w:sz w:val="28"/>
          <w:szCs w:val="28"/>
          <w:shd w:val="clear" w:color="auto" w:fill="FFFFFF"/>
          <w:lang w:bidi="ar"/>
        </w:rPr>
        <w:t>年</w:t>
      </w:r>
      <w:r>
        <w:rPr>
          <w:rFonts w:hint="eastAsia" w:ascii="仿宋" w:hAnsi="仿宋" w:eastAsia="仿宋" w:cs="仿宋"/>
          <w:bCs/>
          <w:sz w:val="28"/>
          <w:szCs w:val="28"/>
          <w:shd w:val="clear" w:color="auto" w:fill="FFFFFF"/>
          <w:lang w:val="en-US" w:eastAsia="zh-CN" w:bidi="ar"/>
        </w:rPr>
        <w:t>9</w:t>
      </w:r>
      <w:r>
        <w:rPr>
          <w:rFonts w:ascii="仿宋" w:hAnsi="仿宋" w:eastAsia="仿宋" w:cs="仿宋"/>
          <w:bCs/>
          <w:sz w:val="28"/>
          <w:szCs w:val="28"/>
          <w:shd w:val="clear" w:color="auto" w:fill="FFFFFF"/>
          <w:lang w:bidi="ar"/>
        </w:rPr>
        <w:t>月</w:t>
      </w:r>
      <w:r>
        <w:rPr>
          <w:rFonts w:hint="eastAsia" w:ascii="仿宋" w:hAnsi="仿宋" w:eastAsia="仿宋" w:cs="仿宋"/>
          <w:bCs/>
          <w:sz w:val="28"/>
          <w:szCs w:val="28"/>
          <w:shd w:val="clear" w:color="auto" w:fill="FFFFFF"/>
          <w:lang w:val="en-US" w:eastAsia="zh-CN" w:bidi="ar"/>
        </w:rPr>
        <w:t>21</w:t>
      </w:r>
      <w:r>
        <w:rPr>
          <w:rFonts w:ascii="仿宋" w:hAnsi="仿宋" w:eastAsia="仿宋" w:cs="仿宋"/>
          <w:bCs/>
          <w:sz w:val="28"/>
          <w:szCs w:val="28"/>
          <w:shd w:val="clear" w:color="auto" w:fill="FFFFFF"/>
          <w:lang w:bidi="ar"/>
        </w:rPr>
        <w:t>日</w:t>
      </w:r>
      <w:r>
        <w:rPr>
          <w:rFonts w:hint="eastAsia" w:ascii="仿宋" w:hAnsi="仿宋" w:eastAsia="仿宋" w:cs="仿宋"/>
          <w:bCs/>
          <w:sz w:val="28"/>
          <w:szCs w:val="28"/>
          <w:shd w:val="clear" w:color="auto" w:fill="FFFFFF"/>
          <w:lang w:val="en-US" w:eastAsia="zh-CN" w:bidi="ar"/>
        </w:rPr>
        <w:t>17</w:t>
      </w:r>
      <w:r>
        <w:rPr>
          <w:rFonts w:ascii="仿宋" w:hAnsi="仿宋" w:eastAsia="仿宋" w:cs="仿宋"/>
          <w:bCs/>
          <w:sz w:val="28"/>
          <w:szCs w:val="28"/>
          <w:shd w:val="clear" w:color="auto" w:fill="FFFFFF"/>
          <w:lang w:bidi="ar"/>
        </w:rPr>
        <w:t>时前完成操作。若超出建议时间导致无法查验到账和确认意向竞买人资格，后果由意向方自负）前缴入指定账户（户名：广州资产管理有限公司，开户银行：中国建设银行股份有限公司广州西塔支行，账号：44050158004809000288）。</w:t>
      </w:r>
      <w:r>
        <w:rPr>
          <w:rFonts w:hint="eastAsia" w:ascii="仿宋" w:hAnsi="仿宋" w:eastAsia="仿宋" w:cs="仿宋"/>
          <w:bCs/>
          <w:sz w:val="28"/>
          <w:szCs w:val="28"/>
          <w:shd w:val="clear" w:color="auto" w:fill="FFFFFF"/>
          <w:lang w:bidi="ar"/>
        </w:rPr>
        <w:t>竞价成交的，标的资产竞得者（以下简称“买受人”）缴纳的保证金将转化为履约保证金或部分成交价款；</w:t>
      </w:r>
      <w:r>
        <w:rPr>
          <w:rFonts w:ascii="仿宋" w:hAnsi="仿宋" w:eastAsia="仿宋" w:cs="仿宋"/>
          <w:bCs/>
          <w:sz w:val="28"/>
          <w:szCs w:val="28"/>
          <w:shd w:val="clear" w:color="auto" w:fill="FFFFFF"/>
          <w:lang w:bidi="ar"/>
        </w:rPr>
        <w:t>竞价未成交</w:t>
      </w:r>
      <w:r>
        <w:rPr>
          <w:rFonts w:hint="eastAsia" w:ascii="仿宋" w:hAnsi="仿宋" w:eastAsia="仿宋" w:cs="仿宋"/>
          <w:bCs/>
          <w:sz w:val="28"/>
          <w:szCs w:val="28"/>
          <w:shd w:val="clear" w:color="auto" w:fill="FFFFFF"/>
          <w:lang w:bidi="ar"/>
        </w:rPr>
        <w:t>或未竞得标的资产</w:t>
      </w:r>
      <w:r>
        <w:rPr>
          <w:rFonts w:ascii="仿宋" w:hAnsi="仿宋" w:eastAsia="仿宋" w:cs="仿宋"/>
          <w:bCs/>
          <w:sz w:val="28"/>
          <w:szCs w:val="28"/>
          <w:shd w:val="clear" w:color="auto" w:fill="FFFFFF"/>
          <w:lang w:bidi="ar"/>
        </w:rPr>
        <w:t>的，竞买人缴纳的保证金将在</w:t>
      </w:r>
      <w:r>
        <w:rPr>
          <w:rFonts w:hint="eastAsia" w:ascii="仿宋" w:hAnsi="仿宋" w:eastAsia="仿宋" w:cs="仿宋"/>
          <w:bCs/>
          <w:sz w:val="28"/>
          <w:szCs w:val="28"/>
          <w:shd w:val="clear" w:color="auto" w:fill="FFFFFF"/>
          <w:lang w:bidi="ar"/>
        </w:rPr>
        <w:t>竞价活动结束后</w:t>
      </w:r>
      <w:r>
        <w:rPr>
          <w:rFonts w:ascii="仿宋" w:hAnsi="仿宋" w:eastAsia="仿宋" w:cs="仿宋"/>
          <w:bCs/>
          <w:sz w:val="28"/>
          <w:szCs w:val="28"/>
          <w:shd w:val="clear" w:color="auto" w:fill="FFFFFF"/>
          <w:lang w:bidi="ar"/>
        </w:rPr>
        <w:t>十个工作日内按原路径退还，期间不计利息。</w:t>
      </w:r>
    </w:p>
    <w:p w14:paraId="2E17673D">
      <w:pPr>
        <w:pStyle w:val="10"/>
        <w:widowControl/>
        <w:numPr>
          <w:ilvl w:val="0"/>
          <w:numId w:val="2"/>
        </w:numPr>
        <w:shd w:val="clear" w:color="auto" w:fill="FFFFFF"/>
        <w:spacing w:before="0" w:beforeAutospacing="0" w:after="75" w:afterAutospacing="0"/>
        <w:ind w:firstLine="562" w:firstLineChars="200"/>
        <w:jc w:val="both"/>
        <w:rPr>
          <w:rFonts w:hint="eastAsia" w:ascii="仿宋" w:hAnsi="仿宋" w:eastAsia="仿宋" w:cs="仿宋"/>
          <w:b/>
          <w:bCs/>
          <w:sz w:val="28"/>
          <w:szCs w:val="28"/>
          <w:shd w:val="clear" w:color="auto" w:fill="FFFFFF"/>
          <w:lang w:bidi="ar"/>
        </w:rPr>
      </w:pPr>
      <w:r>
        <w:rPr>
          <w:rFonts w:hint="eastAsia" w:ascii="仿宋" w:hAnsi="仿宋" w:eastAsia="仿宋" w:cs="仿宋"/>
          <w:b/>
          <w:bCs/>
          <w:sz w:val="28"/>
          <w:szCs w:val="28"/>
          <w:shd w:val="clear" w:color="auto" w:fill="FFFFFF"/>
          <w:lang w:bidi="ar"/>
        </w:rPr>
        <w:t>竞买人条件</w:t>
      </w:r>
    </w:p>
    <w:p w14:paraId="08E8649A">
      <w:pPr>
        <w:widowControl/>
        <w:shd w:val="clear" w:color="auto" w:fill="FFFFFF"/>
        <w:spacing w:line="360" w:lineRule="auto"/>
        <w:ind w:firstLine="560" w:firstLineChars="200"/>
        <w:rPr>
          <w:rFonts w:hint="eastAsia"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1、具备完全民事行为能力的自然人、法人和非法人组织，并应具备一定的资金实力和良好的信誉条件。</w:t>
      </w:r>
    </w:p>
    <w:p w14:paraId="1956495A">
      <w:pPr>
        <w:pStyle w:val="10"/>
        <w:widowControl/>
        <w:spacing w:beforeAutospacing="0" w:afterAutospacing="0" w:line="360" w:lineRule="atLeast"/>
        <w:ind w:firstLine="560" w:firstLineChars="200"/>
        <w:jc w:val="both"/>
        <w:rPr>
          <w:rFonts w:ascii="仿宋_GB2312" w:hAnsi="仿宋" w:eastAsia="仿宋_GB2312" w:cs="仿宋"/>
          <w:color w:val="000000"/>
          <w:sz w:val="28"/>
          <w:szCs w:val="28"/>
        </w:rPr>
      </w:pPr>
      <w:r>
        <w:rPr>
          <w:rFonts w:hint="eastAsia" w:ascii="仿宋" w:hAnsi="仿宋" w:eastAsia="仿宋" w:cs="仿宋"/>
          <w:kern w:val="0"/>
          <w:sz w:val="28"/>
          <w:szCs w:val="28"/>
          <w:shd w:val="clear" w:color="auto" w:fill="FFFFFF"/>
          <w:lang w:bidi="ar"/>
        </w:rPr>
        <w:t>以下人员不得购买或变相购买标的资产：</w:t>
      </w:r>
      <w:r>
        <w:rPr>
          <w:rFonts w:hint="eastAsia" w:ascii="仿宋_GB2312" w:hAnsi="仿宋" w:eastAsia="仿宋_GB2312" w:cs="仿宋"/>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hint="eastAsia" w:ascii="仿宋_GB2312" w:hAnsi="仿宋" w:eastAsia="仿宋_GB2312" w:cs="仿宋"/>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hint="eastAsia" w:ascii="仿宋_GB2312" w:hAnsi="仿宋" w:eastAsia="仿宋_GB2312" w:cs="仿宋"/>
          <w:color w:val="000000"/>
          <w:sz w:val="28"/>
          <w:szCs w:val="28"/>
        </w:rPr>
        <w:t>相关法律、行政法规及规范性文件中规定的不得购买或变相购买不良资产的主体。</w:t>
      </w:r>
      <w:r>
        <w:rPr>
          <w:rFonts w:hint="eastAsia" w:ascii="仿宋" w:hAnsi="仿宋" w:eastAsia="仿宋" w:cs="仿宋"/>
          <w:sz w:val="28"/>
          <w:szCs w:val="28"/>
          <w:shd w:val="clear" w:color="auto" w:fill="FFFFFF"/>
          <w:lang w:bidi="ar"/>
        </w:rPr>
        <w:t>符合条件的人员应进一步保证不向前述主体或其投资、控制的实体转让债权。</w:t>
      </w:r>
    </w:p>
    <w:p w14:paraId="1BD0474F">
      <w:pPr>
        <w:widowControl/>
        <w:shd w:val="clear" w:color="auto" w:fill="FFFFFF"/>
        <w:spacing w:line="360" w:lineRule="auto"/>
        <w:ind w:firstLine="560" w:firstLineChars="200"/>
        <w:rPr>
          <w:rFonts w:hint="eastAsia" w:ascii="仿宋" w:hAnsi="仿宋" w:eastAsia="仿宋" w:cs="仿宋"/>
          <w:kern w:val="0"/>
          <w:sz w:val="28"/>
          <w:szCs w:val="28"/>
          <w:shd w:val="clear" w:color="auto" w:fill="FFFFFF"/>
          <w:lang w:bidi="ar"/>
        </w:rPr>
      </w:pPr>
      <w:r>
        <w:rPr>
          <w:rFonts w:ascii="仿宋" w:hAnsi="仿宋" w:eastAsia="仿宋" w:cs="仿宋"/>
          <w:kern w:val="0"/>
          <w:sz w:val="28"/>
          <w:szCs w:val="28"/>
          <w:shd w:val="clear" w:color="auto" w:fill="FFFFFF"/>
          <w:lang w:bidi="ar"/>
        </w:rPr>
        <w:t>2、竞买人须信誉良好，资金来源合法</w:t>
      </w:r>
      <w:r>
        <w:rPr>
          <w:rFonts w:hint="eastAsia" w:ascii="仿宋" w:hAnsi="仿宋" w:eastAsia="仿宋" w:cs="仿宋"/>
          <w:kern w:val="0"/>
          <w:sz w:val="28"/>
          <w:szCs w:val="28"/>
          <w:shd w:val="clear" w:color="auto" w:fill="FFFFFF"/>
          <w:lang w:bidi="ar"/>
        </w:rPr>
        <w:t>合规，能承担购买债权所带来的风险。</w:t>
      </w:r>
    </w:p>
    <w:p w14:paraId="6D5DD08F">
      <w:pPr>
        <w:widowControl/>
        <w:shd w:val="clear" w:color="auto" w:fill="FFFFFF"/>
        <w:spacing w:line="360" w:lineRule="auto"/>
        <w:ind w:firstLine="560" w:firstLineChars="200"/>
        <w:rPr>
          <w:rFonts w:hint="eastAsia" w:ascii="仿宋" w:hAnsi="仿宋" w:eastAsia="仿宋" w:cs="仿宋"/>
          <w:kern w:val="0"/>
          <w:sz w:val="28"/>
          <w:szCs w:val="28"/>
          <w:shd w:val="clear" w:color="auto" w:fill="FFFFFF"/>
          <w:lang w:bidi="ar"/>
        </w:rPr>
      </w:pPr>
      <w:r>
        <w:rPr>
          <w:rFonts w:ascii="仿宋" w:hAnsi="仿宋" w:eastAsia="仿宋" w:cs="仿宋"/>
          <w:kern w:val="0"/>
          <w:sz w:val="28"/>
          <w:szCs w:val="28"/>
          <w:shd w:val="clear" w:color="auto" w:fill="FFFFFF"/>
          <w:lang w:bidi="ar"/>
        </w:rPr>
        <w:t>3、竞买人确认竞买人及竞买人股东与标的资产内债务人或担保人无关联关系，并不存在任何形式或可能存在的逃废债情形。</w:t>
      </w:r>
    </w:p>
    <w:p w14:paraId="7E1F16E9">
      <w:pPr>
        <w:widowControl/>
        <w:shd w:val="clear" w:color="auto" w:fill="FFFFFF"/>
        <w:spacing w:line="360" w:lineRule="auto"/>
        <w:ind w:firstLine="560" w:firstLineChars="200"/>
        <w:jc w:val="left"/>
        <w:rPr>
          <w:rFonts w:hint="eastAsia"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pPr>
        <w:widowControl/>
        <w:numPr>
          <w:ilvl w:val="255"/>
          <w:numId w:val="0"/>
        </w:numPr>
        <w:shd w:val="clear" w:color="auto" w:fill="FFFFFF"/>
        <w:spacing w:after="75"/>
        <w:ind w:firstLine="560" w:firstLineChars="200"/>
        <w:rPr>
          <w:rFonts w:hint="eastAsia" w:ascii="仿宋" w:hAnsi="仿宋" w:eastAsia="仿宋" w:cs="仿宋"/>
          <w:sz w:val="28"/>
          <w:szCs w:val="28"/>
        </w:rPr>
      </w:pPr>
      <w:r>
        <w:rPr>
          <w:rFonts w:hint="eastAsia" w:ascii="仿宋" w:hAnsi="仿宋" w:eastAsia="仿宋" w:cs="仿宋"/>
          <w:kern w:val="0"/>
          <w:sz w:val="28"/>
          <w:szCs w:val="28"/>
          <w:shd w:val="clear" w:color="auto" w:fill="FFFFFF"/>
          <w:lang w:bidi="ar"/>
        </w:rPr>
        <w:t>5、买受人应向广州资产管理有限公司提供《资金来源合法性声明函》。</w:t>
      </w:r>
    </w:p>
    <w:p w14:paraId="69D0EB21">
      <w:pPr>
        <w:pStyle w:val="10"/>
        <w:widowControl/>
        <w:shd w:val="clear" w:color="auto" w:fill="FFFFFF"/>
        <w:spacing w:before="0" w:beforeAutospacing="0" w:after="75" w:afterAutospacing="0"/>
        <w:ind w:left="562"/>
        <w:jc w:val="both"/>
        <w:rPr>
          <w:rFonts w:hint="eastAsia" w:ascii="仿宋" w:hAnsi="仿宋" w:eastAsia="仿宋" w:cs="仿宋"/>
          <w:b/>
          <w:bCs/>
          <w:sz w:val="28"/>
          <w:szCs w:val="28"/>
          <w:shd w:val="clear" w:color="auto" w:fill="FFFFFF"/>
        </w:rPr>
      </w:pPr>
      <w:r>
        <w:rPr>
          <w:rFonts w:hint="eastAsia" w:ascii="仿宋" w:hAnsi="仿宋" w:eastAsia="仿宋" w:cs="仿宋"/>
          <w:b/>
          <w:bCs/>
          <w:sz w:val="28"/>
          <w:szCs w:val="28"/>
          <w:shd w:val="clear" w:color="auto" w:fill="FFFFFF"/>
        </w:rPr>
        <w:t>（四）如竞买人未开立拍卖平台账户</w:t>
      </w:r>
    </w:p>
    <w:p w14:paraId="4FD463D8">
      <w:pPr>
        <w:pStyle w:val="10"/>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hint="eastAsia" w:ascii="仿宋_GB2312" w:hAnsi="仿宋" w:eastAsia="仿宋_GB2312" w:cs="仿宋"/>
          <w:color w:val="000000"/>
          <w:sz w:val="28"/>
          <w:szCs w:val="28"/>
        </w:rPr>
        <w:t>自然人、法人</w:t>
      </w:r>
      <w:r>
        <w:rPr>
          <w:rFonts w:hint="eastAsia" w:ascii="仿宋" w:hAnsi="仿宋" w:eastAsia="仿宋" w:cs="仿宋"/>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pPr>
        <w:widowControl/>
        <w:spacing w:line="576" w:lineRule="exact"/>
        <w:ind w:firstLine="562" w:firstLineChars="200"/>
        <w:rPr>
          <w:rFonts w:hint="eastAsia" w:ascii="仿宋" w:hAnsi="仿宋" w:eastAsia="仿宋" w:cs="仿宋"/>
          <w:b/>
          <w:bCs/>
          <w:kern w:val="0"/>
          <w:sz w:val="28"/>
          <w:szCs w:val="28"/>
          <w:shd w:val="clear" w:color="auto" w:fill="FFFFFF"/>
          <w:lang w:bidi="ar"/>
        </w:rPr>
      </w:pPr>
      <w:r>
        <w:rPr>
          <w:rFonts w:hint="eastAsia" w:ascii="仿宋" w:hAnsi="仿宋" w:eastAsia="仿宋" w:cs="仿宋"/>
          <w:b/>
          <w:bCs/>
          <w:sz w:val="28"/>
          <w:szCs w:val="28"/>
          <w:shd w:val="clear" w:color="auto" w:fill="FFFFFF"/>
        </w:rPr>
        <w:t>（五）</w:t>
      </w:r>
      <w:r>
        <w:rPr>
          <w:rFonts w:hint="eastAsia" w:ascii="仿宋" w:hAnsi="仿宋" w:eastAsia="仿宋" w:cs="仿宋"/>
          <w:b/>
          <w:bCs/>
          <w:kern w:val="0"/>
          <w:sz w:val="28"/>
          <w:szCs w:val="28"/>
          <w:shd w:val="clear" w:color="auto" w:fill="FFFFFF"/>
          <w:lang w:bidi="ar"/>
        </w:rPr>
        <w:t>优先购买权的行使</w:t>
      </w:r>
    </w:p>
    <w:p w14:paraId="33528250">
      <w:pPr>
        <w:widowControl/>
        <w:spacing w:line="576" w:lineRule="exact"/>
        <w:ind w:firstLine="560" w:firstLineChars="200"/>
        <w:rPr>
          <w:rFonts w:hint="eastAsia"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依据法律法规对标的资产享有优先购买权的主体，应当按照本须知亲自报名、缴纳保证金，并在竞价前【2】个工作日向</w:t>
      </w:r>
      <w:r>
        <w:rPr>
          <w:rFonts w:hint="eastAsia" w:ascii="仿宋" w:hAnsi="仿宋" w:eastAsia="仿宋" w:cs="仿宋"/>
          <w:sz w:val="28"/>
          <w:szCs w:val="28"/>
          <w:shd w:val="clear" w:color="auto" w:fill="FFFFFF"/>
        </w:rPr>
        <w:t>广州资产管理有限公司</w:t>
      </w:r>
      <w:r>
        <w:rPr>
          <w:rFonts w:hint="eastAsia" w:ascii="仿宋" w:hAnsi="仿宋" w:eastAsia="仿宋" w:cs="仿宋"/>
          <w:kern w:val="0"/>
          <w:sz w:val="28"/>
          <w:szCs w:val="28"/>
          <w:shd w:val="clear" w:color="auto" w:fill="FFFFFF"/>
          <w:lang w:bidi="ar"/>
        </w:rPr>
        <w:t>提交合法有效的证明以及明确表示行使优先购买权的书面文件（附报名及缴纳保证金的证明），经</w:t>
      </w:r>
      <w:r>
        <w:rPr>
          <w:rFonts w:hint="eastAsia" w:ascii="仿宋" w:hAnsi="仿宋" w:eastAsia="仿宋" w:cs="仿宋"/>
          <w:sz w:val="28"/>
          <w:szCs w:val="28"/>
          <w:shd w:val="clear" w:color="auto" w:fill="FFFFFF"/>
        </w:rPr>
        <w:t>广州资产管理有限公司</w:t>
      </w:r>
      <w:r>
        <w:rPr>
          <w:rFonts w:hint="eastAsia" w:ascii="仿宋" w:hAnsi="仿宋" w:eastAsia="仿宋" w:cs="仿宋"/>
          <w:kern w:val="0"/>
          <w:sz w:val="28"/>
          <w:szCs w:val="28"/>
          <w:shd w:val="clear" w:color="auto" w:fill="FFFFFF"/>
          <w:lang w:bidi="ar"/>
        </w:rPr>
        <w:t xml:space="preserve">确认后才能以优先购买权人的身份参与竞买。逾期不提交的，视为放弃对标的资产的优先购买权。标的资产优先购买权人未参加竞拍，亦视为放弃优先购买权。 </w:t>
      </w:r>
    </w:p>
    <w:p w14:paraId="68429EC3">
      <w:pPr>
        <w:widowControl/>
        <w:spacing w:line="576" w:lineRule="exact"/>
        <w:ind w:firstLine="560" w:firstLineChars="200"/>
        <w:rPr>
          <w:rFonts w:hint="eastAsia" w:ascii="仿宋" w:hAnsi="仿宋" w:eastAsia="仿宋" w:cs="仿宋"/>
          <w:sz w:val="28"/>
          <w:szCs w:val="28"/>
        </w:rPr>
      </w:pPr>
      <w:r>
        <w:rPr>
          <w:rFonts w:hint="eastAsia" w:ascii="仿宋" w:hAnsi="仿宋" w:eastAsia="仿宋" w:cs="仿宋"/>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pPr>
        <w:pStyle w:val="10"/>
        <w:widowControl/>
        <w:shd w:val="clear" w:color="auto" w:fill="FFFFFF"/>
        <w:spacing w:before="0" w:beforeAutospacing="0" w:after="75" w:afterAutospacing="0"/>
        <w:ind w:firstLine="562" w:firstLineChars="200"/>
        <w:jc w:val="both"/>
        <w:rPr>
          <w:rFonts w:hint="eastAsia" w:ascii="仿宋" w:hAnsi="仿宋" w:eastAsia="仿宋" w:cs="仿宋"/>
          <w:b/>
          <w:bCs/>
          <w:sz w:val="28"/>
          <w:szCs w:val="28"/>
          <w:shd w:val="clear" w:color="auto" w:fill="FFFFFF"/>
          <w:lang w:bidi="ar"/>
        </w:rPr>
      </w:pPr>
      <w:r>
        <w:rPr>
          <w:rFonts w:hint="eastAsia" w:ascii="仿宋" w:hAnsi="仿宋" w:eastAsia="仿宋" w:cs="仿宋"/>
          <w:b/>
          <w:bCs/>
          <w:sz w:val="28"/>
          <w:szCs w:val="28"/>
          <w:shd w:val="clear" w:color="auto" w:fill="FFFFFF"/>
          <w:lang w:bidi="ar"/>
        </w:rPr>
        <w:t>（六）延时功能</w:t>
      </w:r>
    </w:p>
    <w:p w14:paraId="524FBBC9">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本次竞价活动设置延时出价功能，在竞价活动结束前，每最后5分钟如果有竞买人出价，就自动延迟5分钟。</w:t>
      </w:r>
    </w:p>
    <w:p w14:paraId="25DC4AF5">
      <w:pPr>
        <w:pStyle w:val="10"/>
        <w:widowControl/>
        <w:shd w:val="clear" w:color="auto" w:fill="FFFFFF"/>
        <w:spacing w:before="0" w:beforeAutospacing="0" w:after="75" w:afterAutospacing="0"/>
        <w:ind w:firstLine="562" w:firstLineChars="200"/>
        <w:jc w:val="both"/>
        <w:rPr>
          <w:rFonts w:hint="eastAsia" w:ascii="仿宋" w:hAnsi="仿宋" w:eastAsia="仿宋" w:cs="仿宋"/>
          <w:b/>
          <w:bCs/>
          <w:sz w:val="28"/>
          <w:szCs w:val="28"/>
          <w:shd w:val="clear" w:color="auto" w:fill="FFFFFF"/>
          <w:lang w:bidi="ar"/>
        </w:rPr>
      </w:pPr>
      <w:r>
        <w:rPr>
          <w:rFonts w:hint="eastAsia" w:ascii="仿宋" w:hAnsi="仿宋" w:eastAsia="仿宋" w:cs="仿宋"/>
          <w:b/>
          <w:bCs/>
          <w:sz w:val="28"/>
          <w:szCs w:val="28"/>
          <w:shd w:val="clear" w:color="auto" w:fill="FFFFFF"/>
          <w:lang w:bidi="ar"/>
        </w:rPr>
        <w:t>（七）补登公告情形</w:t>
      </w:r>
    </w:p>
    <w:p w14:paraId="3E748E2E">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若只有一人报名且出价达到保留价的或有多人报名但仅有一人出价并达到保留价的，将补登3个</w:t>
      </w:r>
      <w:bookmarkStart w:id="0" w:name="_GoBack"/>
      <w:r>
        <w:rPr>
          <w:rFonts w:hint="eastAsia" w:ascii="仿宋" w:hAnsi="仿宋" w:eastAsia="仿宋" w:cs="仿宋"/>
          <w:sz w:val="28"/>
          <w:szCs w:val="28"/>
          <w:shd w:val="clear" w:color="auto" w:fill="FFFFFF"/>
        </w:rPr>
        <w:t>工作日</w:t>
      </w:r>
      <w:bookmarkEnd w:id="0"/>
      <w:r>
        <w:rPr>
          <w:rFonts w:hint="eastAsia" w:ascii="仿宋" w:hAnsi="仿宋" w:eastAsia="仿宋" w:cs="仿宋"/>
          <w:sz w:val="28"/>
          <w:szCs w:val="28"/>
          <w:shd w:val="clear" w:color="auto" w:fill="FFFFFF"/>
        </w:rPr>
        <w:t>的公告，并根据补登公告后是否有新的竞价者及竞价情况确认是否成交。</w:t>
      </w:r>
    </w:p>
    <w:p w14:paraId="64359B05">
      <w:pPr>
        <w:pStyle w:val="10"/>
        <w:widowControl/>
        <w:shd w:val="clear" w:color="auto" w:fill="FFFFFF"/>
        <w:spacing w:before="0" w:beforeAutospacing="0" w:after="75" w:afterAutospacing="0"/>
        <w:ind w:firstLine="562" w:firstLineChars="200"/>
        <w:jc w:val="both"/>
        <w:rPr>
          <w:rFonts w:hint="eastAsia" w:ascii="仿宋" w:hAnsi="仿宋" w:eastAsia="仿宋" w:cs="仿宋"/>
          <w:b/>
          <w:bCs/>
          <w:sz w:val="28"/>
          <w:szCs w:val="28"/>
          <w:shd w:val="clear" w:color="auto" w:fill="FFFFFF"/>
          <w:lang w:bidi="ar"/>
        </w:rPr>
      </w:pPr>
      <w:r>
        <w:rPr>
          <w:rFonts w:hint="eastAsia" w:ascii="仿宋" w:hAnsi="仿宋" w:eastAsia="仿宋" w:cs="仿宋"/>
          <w:b/>
          <w:bCs/>
          <w:sz w:val="28"/>
          <w:szCs w:val="28"/>
          <w:shd w:val="clear" w:color="auto" w:fill="FFFFFF"/>
          <w:lang w:bidi="ar"/>
        </w:rPr>
        <w:t>三、签约及付款期限</w:t>
      </w:r>
    </w:p>
    <w:p w14:paraId="3A2958FF">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rPr>
      </w:pPr>
      <w:r>
        <w:rPr>
          <w:rFonts w:hint="eastAsia" w:ascii="仿宋" w:hAnsi="仿宋" w:eastAsia="仿宋" w:cs="仿宋"/>
          <w:sz w:val="28"/>
          <w:szCs w:val="28"/>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pPr>
        <w:widowControl/>
        <w:shd w:val="clear" w:color="auto" w:fill="FFFFFF"/>
        <w:ind w:firstLine="560" w:firstLineChars="200"/>
        <w:rPr>
          <w:rFonts w:hint="eastAsia"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标的资产竞得者需于标的资产竞价成交之日起【</w:t>
      </w:r>
      <w:r>
        <w:rPr>
          <w:rFonts w:hint="eastAsia" w:ascii="仿宋" w:hAnsi="仿宋" w:eastAsia="仿宋" w:cs="仿宋"/>
          <w:kern w:val="0"/>
          <w:sz w:val="28"/>
          <w:szCs w:val="28"/>
          <w:shd w:val="clear" w:color="auto" w:fill="FFFFFF"/>
          <w:lang w:val="en-US" w:eastAsia="zh-CN" w:bidi="ar"/>
        </w:rPr>
        <w:t>3</w:t>
      </w:r>
      <w:r>
        <w:rPr>
          <w:rFonts w:hint="eastAsia" w:ascii="仿宋" w:hAnsi="仿宋" w:eastAsia="仿宋" w:cs="仿宋"/>
          <w:kern w:val="0"/>
          <w:sz w:val="28"/>
          <w:szCs w:val="28"/>
          <w:shd w:val="clear" w:color="auto" w:fill="FFFFFF"/>
          <w:lang w:bidi="ar"/>
        </w:rPr>
        <w:t>】个工作日内（凭付款凭证及相关身份材料等原件）到广州资产管理有限公司（</w:t>
      </w:r>
      <w:r>
        <w:rPr>
          <w:rFonts w:hint="eastAsia" w:ascii="仿宋" w:hAnsi="仿宋" w:eastAsia="仿宋" w:cs="仿宋"/>
          <w:kern w:val="0"/>
          <w:sz w:val="28"/>
          <w:szCs w:val="28"/>
          <w:u w:val="single"/>
          <w:shd w:val="clear" w:color="auto" w:fill="FFFFFF"/>
          <w:lang w:bidi="ar"/>
        </w:rPr>
        <w:t>地址：广州市天河区珠江新城珠江东路28号越秀金融大厦58楼</w:t>
      </w:r>
      <w:r>
        <w:rPr>
          <w:rFonts w:hint="eastAsia" w:ascii="仿宋" w:hAnsi="仿宋" w:eastAsia="仿宋" w:cs="仿宋"/>
          <w:kern w:val="0"/>
          <w:sz w:val="28"/>
          <w:szCs w:val="28"/>
          <w:shd w:val="clear" w:color="auto" w:fill="FFFFFF"/>
          <w:lang w:bidi="ar"/>
        </w:rPr>
        <w:t>）正式签署广州资产管理有限公司提供的《债权转让协议》，逾期则视为买受人违约，竞价保证金不予退还。</w:t>
      </w:r>
    </w:p>
    <w:p w14:paraId="5735158A">
      <w:pPr>
        <w:pStyle w:val="10"/>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买受人</w:t>
      </w:r>
      <w:r>
        <w:rPr>
          <w:rFonts w:hint="eastAsia" w:ascii="仿宋" w:hAnsi="仿宋" w:eastAsia="仿宋" w:cs="仿宋"/>
          <w:sz w:val="28"/>
          <w:szCs w:val="28"/>
          <w:shd w:val="clear" w:color="auto" w:fill="FFFFFF"/>
          <w:lang w:val="en-US" w:eastAsia="zh-CN" w:bidi="ar"/>
        </w:rPr>
        <w:t>需</w:t>
      </w:r>
      <w:r>
        <w:rPr>
          <w:rFonts w:hint="eastAsia" w:ascii="仿宋" w:hAnsi="仿宋" w:eastAsia="仿宋" w:cs="仿宋"/>
          <w:sz w:val="28"/>
          <w:szCs w:val="28"/>
          <w:shd w:val="clear" w:color="auto" w:fill="FFFFFF"/>
          <w:lang w:bidi="ar"/>
        </w:rPr>
        <w:t>选择一次性付款，买受人缴纳的竞价保证金自竞价成交之日自动转为履约保证金，买受人须在签订《债权转让协议》之日起【</w:t>
      </w:r>
      <w:r>
        <w:rPr>
          <w:rFonts w:hint="eastAsia" w:ascii="仿宋" w:hAnsi="仿宋" w:eastAsia="仿宋" w:cs="仿宋"/>
          <w:sz w:val="28"/>
          <w:szCs w:val="28"/>
          <w:shd w:val="clear" w:color="auto" w:fill="FFFFFF"/>
          <w:lang w:val="en-US" w:eastAsia="zh-CN" w:bidi="ar"/>
        </w:rPr>
        <w:t>3</w:t>
      </w:r>
      <w:r>
        <w:rPr>
          <w:rFonts w:hint="eastAsia" w:ascii="仿宋" w:hAnsi="仿宋" w:eastAsia="仿宋" w:cs="仿宋"/>
          <w:sz w:val="28"/>
          <w:szCs w:val="28"/>
          <w:shd w:val="clear" w:color="auto" w:fill="FFFFFF"/>
          <w:lang w:bidi="ar"/>
        </w:rPr>
        <w:t>】个工作日内付清全款，届时履约保证金转为相应成交价款。</w:t>
      </w:r>
    </w:p>
    <w:p w14:paraId="10C8FE97">
      <w:pPr>
        <w:pStyle w:val="10"/>
        <w:widowControl/>
        <w:numPr>
          <w:ilvl w:val="255"/>
          <w:numId w:val="0"/>
        </w:numPr>
        <w:shd w:val="clear" w:color="auto" w:fill="FFFFFF"/>
        <w:spacing w:before="0" w:beforeAutospacing="0" w:after="75" w:afterAutospacing="0"/>
        <w:ind w:firstLine="562" w:firstLineChars="200"/>
        <w:jc w:val="both"/>
        <w:rPr>
          <w:rFonts w:hint="eastAsia" w:ascii="仿宋" w:hAnsi="仿宋" w:eastAsia="仿宋" w:cs="仿宋"/>
          <w:b/>
          <w:bCs/>
          <w:sz w:val="28"/>
          <w:szCs w:val="28"/>
          <w:shd w:val="clear" w:color="auto" w:fill="FFFFFF"/>
          <w:lang w:bidi="ar"/>
        </w:rPr>
      </w:pPr>
      <w:r>
        <w:rPr>
          <w:rFonts w:hint="eastAsia" w:ascii="仿宋" w:hAnsi="仿宋" w:eastAsia="仿宋" w:cs="仿宋"/>
          <w:b/>
          <w:bCs/>
          <w:sz w:val="28"/>
          <w:szCs w:val="28"/>
          <w:shd w:val="clear" w:color="auto" w:fill="FFFFFF"/>
          <w:lang w:bidi="ar"/>
        </w:rPr>
        <w:t>四、保证金规则及违约责任</w:t>
      </w:r>
    </w:p>
    <w:p w14:paraId="2C52629F">
      <w:pPr>
        <w:widowControl/>
        <w:shd w:val="clear" w:color="auto" w:fill="FFFFFF"/>
        <w:spacing w:line="360" w:lineRule="auto"/>
        <w:ind w:firstLine="562" w:firstLineChars="200"/>
        <w:rPr>
          <w:rFonts w:hint="eastAsia" w:ascii="仿宋" w:hAnsi="仿宋" w:eastAsia="仿宋" w:cs="仿宋"/>
          <w:b/>
          <w:kern w:val="0"/>
          <w:sz w:val="28"/>
          <w:szCs w:val="28"/>
          <w:shd w:val="clear" w:color="auto" w:fill="FFFFFF"/>
          <w:lang w:bidi="ar"/>
        </w:rPr>
      </w:pPr>
      <w:r>
        <w:rPr>
          <w:rFonts w:hint="eastAsia" w:ascii="仿宋" w:hAnsi="仿宋" w:eastAsia="仿宋" w:cs="仿宋"/>
          <w:b/>
          <w:kern w:val="0"/>
          <w:sz w:val="28"/>
          <w:szCs w:val="28"/>
          <w:shd w:val="clear" w:color="auto" w:fill="FFFFFF"/>
          <w:lang w:bidi="ar"/>
        </w:rPr>
        <w:t>（一）保证金规则</w:t>
      </w:r>
    </w:p>
    <w:p w14:paraId="59B90CBC">
      <w:pPr>
        <w:widowControl/>
        <w:shd w:val="clear" w:color="auto" w:fill="FFFFFF"/>
        <w:spacing w:line="360" w:lineRule="auto"/>
        <w:ind w:firstLine="560" w:firstLineChars="200"/>
        <w:rPr>
          <w:rFonts w:hint="eastAsia" w:ascii="仿宋" w:hAnsi="仿宋" w:eastAsia="仿宋" w:cs="仿宋"/>
          <w:bCs/>
          <w:kern w:val="0"/>
          <w:sz w:val="28"/>
          <w:szCs w:val="28"/>
          <w:shd w:val="clear" w:color="auto" w:fill="FFFFFF"/>
          <w:lang w:bidi="ar"/>
        </w:rPr>
      </w:pPr>
      <w:r>
        <w:rPr>
          <w:rFonts w:hint="eastAsia" w:ascii="仿宋" w:hAnsi="仿宋" w:eastAsia="仿宋" w:cs="仿宋"/>
          <w:bCs/>
          <w:kern w:val="0"/>
          <w:sz w:val="28"/>
          <w:szCs w:val="28"/>
          <w:shd w:val="clear" w:color="auto" w:fill="FFFFFF"/>
          <w:lang w:bidi="ar"/>
        </w:rPr>
        <w:t>1.正式竞价活动开始前，竞买人需按照《竞价公告》及《竞价须知》的要求向广州资产管理有限公司</w:t>
      </w:r>
      <w:r>
        <w:rPr>
          <w:rFonts w:hint="eastAsia" w:ascii="仿宋" w:hAnsi="仿宋" w:eastAsia="仿宋" w:cs="仿宋"/>
          <w:sz w:val="28"/>
          <w:szCs w:val="28"/>
          <w:shd w:val="clear" w:color="auto" w:fill="FFFFFF"/>
          <w:lang w:bidi="ar"/>
        </w:rPr>
        <w:t>【或拍卖平台】</w:t>
      </w:r>
      <w:r>
        <w:rPr>
          <w:rFonts w:hint="eastAsia" w:ascii="仿宋" w:hAnsi="仿宋" w:eastAsia="仿宋" w:cs="仿宋"/>
          <w:bCs/>
          <w:kern w:val="0"/>
          <w:sz w:val="28"/>
          <w:szCs w:val="28"/>
          <w:shd w:val="clear" w:color="auto" w:fill="FFFFFF"/>
          <w:lang w:bidi="ar"/>
        </w:rPr>
        <w:t>指定账户缴纳保证金，竞价成交的，标的资产竞得者缴纳的保证金将转化为履约保证金或部分成交价款；竞价未成交或未竞得标的资产的，竞买人缴纳的保证金将在十个工作日内按原路径退还</w:t>
      </w:r>
      <w:r>
        <w:rPr>
          <w:rFonts w:hint="eastAsia" w:ascii="仿宋" w:hAnsi="仿宋" w:eastAsia="仿宋" w:cs="仿宋"/>
          <w:sz w:val="28"/>
          <w:szCs w:val="28"/>
          <w:shd w:val="clear" w:color="auto" w:fill="FFFFFF"/>
        </w:rPr>
        <w:t>（通过拍卖平台缴纳保证金的，具体退回规则以拍卖平台相关规定为准）</w:t>
      </w:r>
      <w:r>
        <w:rPr>
          <w:rFonts w:hint="eastAsia" w:ascii="仿宋" w:hAnsi="仿宋" w:eastAsia="仿宋" w:cs="仿宋"/>
          <w:bCs/>
          <w:kern w:val="0"/>
          <w:sz w:val="28"/>
          <w:szCs w:val="28"/>
          <w:shd w:val="clear" w:color="auto" w:fill="FFFFFF"/>
          <w:lang w:bidi="ar"/>
        </w:rPr>
        <w:t>，期间不计利息。</w:t>
      </w:r>
    </w:p>
    <w:p w14:paraId="33EB978D">
      <w:pPr>
        <w:widowControl/>
        <w:shd w:val="clear" w:color="auto" w:fill="FFFFFF"/>
        <w:spacing w:line="360" w:lineRule="auto"/>
        <w:ind w:firstLine="560" w:firstLineChars="200"/>
        <w:rPr>
          <w:rFonts w:hint="eastAsia" w:ascii="仿宋" w:hAnsi="仿宋" w:eastAsia="仿宋" w:cs="仿宋"/>
          <w:b/>
          <w:kern w:val="0"/>
          <w:sz w:val="28"/>
          <w:szCs w:val="28"/>
          <w:shd w:val="clear" w:color="auto" w:fill="FFFFFF"/>
          <w:lang w:bidi="ar"/>
        </w:rPr>
      </w:pPr>
      <w:r>
        <w:rPr>
          <w:rFonts w:hint="eastAsia" w:ascii="仿宋" w:hAnsi="仿宋" w:eastAsia="仿宋" w:cs="仿宋"/>
          <w:bCs/>
          <w:kern w:val="0"/>
          <w:sz w:val="28"/>
          <w:szCs w:val="28"/>
          <w:shd w:val="clear" w:color="auto" w:fill="FFFFFF"/>
          <w:lang w:bidi="ar"/>
        </w:rPr>
        <w:t>竞价涉及的平台服务费等相关费用由买受人承担，此项费用不含在竞拍报价中，由买受人另行支付。</w:t>
      </w:r>
    </w:p>
    <w:p w14:paraId="427119F1">
      <w:pPr>
        <w:widowControl/>
        <w:shd w:val="clear" w:color="auto" w:fill="FFFFFF"/>
        <w:spacing w:line="360" w:lineRule="auto"/>
        <w:ind w:firstLine="562" w:firstLineChars="200"/>
        <w:rPr>
          <w:rFonts w:hint="eastAsia" w:ascii="仿宋" w:hAnsi="仿宋" w:eastAsia="仿宋" w:cs="仿宋"/>
          <w:kern w:val="0"/>
          <w:sz w:val="28"/>
          <w:szCs w:val="28"/>
          <w:shd w:val="clear" w:color="auto" w:fill="FFFFFF"/>
          <w:lang w:bidi="ar"/>
        </w:rPr>
      </w:pPr>
      <w:r>
        <w:rPr>
          <w:rFonts w:hint="eastAsia" w:ascii="仿宋" w:hAnsi="仿宋" w:eastAsia="仿宋" w:cs="仿宋"/>
          <w:b/>
          <w:kern w:val="0"/>
          <w:sz w:val="28"/>
          <w:szCs w:val="28"/>
          <w:shd w:val="clear" w:color="auto" w:fill="FFFFFF"/>
          <w:lang w:bidi="ar"/>
        </w:rPr>
        <w:t>2.下列情况，竞买人缴纳的保证金不予退还，</w:t>
      </w:r>
      <w:r>
        <w:rPr>
          <w:rFonts w:hint="eastAsia" w:ascii="仿宋" w:hAnsi="仿宋" w:eastAsia="仿宋" w:cs="仿宋"/>
          <w:kern w:val="0"/>
          <w:sz w:val="28"/>
          <w:szCs w:val="28"/>
          <w:shd w:val="clear" w:color="auto" w:fill="FFFFFF"/>
          <w:lang w:bidi="ar"/>
        </w:rPr>
        <w:t>归广州资产管理有限公司所有，且广州资产管理有限公司可对标的资产重新处置：</w:t>
      </w:r>
    </w:p>
    <w:p w14:paraId="5DEC999E">
      <w:pPr>
        <w:widowControl/>
        <w:shd w:val="clear" w:color="auto" w:fill="FFFFFF"/>
        <w:spacing w:line="360" w:lineRule="auto"/>
        <w:ind w:firstLine="560" w:firstLineChars="200"/>
        <w:rPr>
          <w:rFonts w:hint="eastAsia"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（1）竞买人不符合《竞买公告》、《竞买须知》中“竞买人条件”；</w:t>
      </w:r>
    </w:p>
    <w:p w14:paraId="7CEC8399">
      <w:pPr>
        <w:widowControl/>
        <w:shd w:val="clear" w:color="auto" w:fill="FFFFFF"/>
        <w:spacing w:line="360" w:lineRule="auto"/>
        <w:ind w:firstLine="560" w:firstLineChars="200"/>
        <w:rPr>
          <w:rFonts w:hint="eastAsia"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（2）竞买人在竞价过程中违反竞价规则，扰乱竞价秩序；</w:t>
      </w:r>
    </w:p>
    <w:p w14:paraId="38E5A4FB">
      <w:pPr>
        <w:widowControl/>
        <w:shd w:val="clear" w:color="auto" w:fill="FFFFFF"/>
        <w:spacing w:line="360" w:lineRule="auto"/>
        <w:ind w:firstLine="560" w:firstLineChars="200"/>
        <w:rPr>
          <w:rFonts w:hint="eastAsia"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（3）竞买人成功竞得标的资产后拒绝或未在规定期限内签订《债权转让协议》或未按《债权转让协议》约定按时足额支付成交款项及其他费用；</w:t>
      </w:r>
    </w:p>
    <w:p w14:paraId="24E6FC59">
      <w:pPr>
        <w:widowControl/>
        <w:shd w:val="clear" w:color="auto" w:fill="FFFFFF"/>
        <w:spacing w:line="360" w:lineRule="auto"/>
        <w:ind w:firstLine="560" w:firstLineChars="200"/>
        <w:rPr>
          <w:rFonts w:hint="eastAsia"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（4）竞买人存在逃废债情形；</w:t>
      </w:r>
    </w:p>
    <w:p w14:paraId="13DEBFF9">
      <w:pPr>
        <w:widowControl/>
        <w:shd w:val="clear" w:color="auto" w:fill="FFFFFF"/>
        <w:spacing w:line="360" w:lineRule="auto"/>
        <w:ind w:firstLine="560" w:firstLineChars="200"/>
        <w:rPr>
          <w:rFonts w:hint="eastAsia"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pPr>
        <w:widowControl/>
        <w:shd w:val="clear" w:color="auto" w:fill="FFFFFF"/>
        <w:spacing w:line="360" w:lineRule="auto"/>
        <w:ind w:firstLine="560" w:firstLineChars="200"/>
        <w:rPr>
          <w:rFonts w:hint="eastAsia"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（6）其他违法违规情形。</w:t>
      </w:r>
    </w:p>
    <w:p w14:paraId="3C48A016">
      <w:pPr>
        <w:widowControl/>
        <w:shd w:val="clear" w:color="auto" w:fill="FFFFFF"/>
        <w:spacing w:line="360" w:lineRule="auto"/>
        <w:ind w:firstLine="562" w:firstLineChars="200"/>
        <w:rPr>
          <w:rFonts w:hint="eastAsia" w:ascii="仿宋" w:hAnsi="仿宋" w:eastAsia="仿宋" w:cs="仿宋"/>
          <w:b/>
          <w:bCs/>
          <w:kern w:val="0"/>
          <w:sz w:val="28"/>
          <w:szCs w:val="28"/>
          <w:shd w:val="clear" w:color="auto" w:fill="FFFFFF"/>
          <w:lang w:bidi="ar"/>
        </w:rPr>
      </w:pPr>
      <w:r>
        <w:rPr>
          <w:rFonts w:hint="eastAsia" w:ascii="仿宋" w:hAnsi="仿宋" w:eastAsia="仿宋" w:cs="仿宋"/>
          <w:b/>
          <w:bCs/>
          <w:kern w:val="0"/>
          <w:sz w:val="28"/>
          <w:szCs w:val="28"/>
          <w:shd w:val="clear" w:color="auto" w:fill="FFFFFF"/>
          <w:lang w:bidi="ar"/>
        </w:rPr>
        <w:t>（二）违约责任</w:t>
      </w:r>
    </w:p>
    <w:p w14:paraId="5E875674">
      <w:pPr>
        <w:widowControl/>
        <w:shd w:val="clear" w:color="auto" w:fill="FFFFFF"/>
        <w:spacing w:line="360" w:lineRule="auto"/>
        <w:ind w:firstLine="560" w:firstLineChars="200"/>
        <w:rPr>
          <w:rFonts w:hint="eastAsia"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买受人应在竞买成功之日起【</w:t>
      </w:r>
      <w:r>
        <w:rPr>
          <w:rFonts w:hint="eastAsia" w:ascii="仿宋" w:hAnsi="仿宋" w:eastAsia="仿宋" w:cs="仿宋"/>
          <w:kern w:val="0"/>
          <w:sz w:val="28"/>
          <w:szCs w:val="28"/>
          <w:shd w:val="clear" w:color="auto" w:fill="FFFFFF"/>
          <w:lang w:val="en-US" w:eastAsia="zh-CN" w:bidi="ar"/>
        </w:rPr>
        <w:t>3</w:t>
      </w:r>
      <w:r>
        <w:rPr>
          <w:rFonts w:hint="eastAsia" w:ascii="仿宋" w:hAnsi="仿宋" w:eastAsia="仿宋" w:cs="仿宋"/>
          <w:kern w:val="0"/>
          <w:sz w:val="28"/>
          <w:szCs w:val="28"/>
          <w:shd w:val="clear" w:color="auto" w:fill="FFFFFF"/>
          <w:lang w:bidi="ar"/>
        </w:rPr>
        <w:t>】个工作日内与广州资产管理有限公司签订《债权转让协议》并按照《债权转让协议》约定的付款期限和方式如期付清价款。逾期签约或付款的，买受人应当承担违约责任。</w:t>
      </w:r>
    </w:p>
    <w:p w14:paraId="1574603D">
      <w:pPr>
        <w:widowControl/>
        <w:shd w:val="clear" w:color="auto" w:fill="FFFFFF"/>
        <w:spacing w:line="360" w:lineRule="auto"/>
        <w:ind w:firstLine="560" w:firstLineChars="200"/>
        <w:rPr>
          <w:rFonts w:hint="eastAsia"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违约责任：</w:t>
      </w:r>
    </w:p>
    <w:p w14:paraId="1BA5A834">
      <w:pPr>
        <w:pStyle w:val="10"/>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如买受人选择一次性付款，签订《债权转让协议》后违反付款义务，未能按时足额支付相应款项，自逾期之日起，转让方有权采取以下救济措施：</w:t>
      </w:r>
    </w:p>
    <w:p w14:paraId="53469BC9">
      <w:pPr>
        <w:pStyle w:val="10"/>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付款项占成交价款的比例多少而受到影响。</w:t>
      </w:r>
    </w:p>
    <w:p w14:paraId="248BAC86">
      <w:pPr>
        <w:pStyle w:val="10"/>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（2）解除本协议，该解除权不因买受人已付款项占成交价款的比例多少而受到影响，转让方有权选择单独或同时行使以下一项或多项权利：</w:t>
      </w:r>
    </w:p>
    <w:p w14:paraId="54EE2A3A">
      <w:pPr>
        <w:pStyle w:val="10"/>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①没收买受人已缴纳的竞拍保证金、履约保证金；</w:t>
      </w:r>
    </w:p>
    <w:p w14:paraId="07D4D3A8">
      <w:pPr>
        <w:pStyle w:val="10"/>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②要求买受人支付解约违约金，违约金数额为成交价款的【</w:t>
      </w:r>
      <w:r>
        <w:rPr>
          <w:rFonts w:hint="eastAsia" w:ascii="仿宋" w:hAnsi="仿宋" w:eastAsia="仿宋" w:cs="仿宋"/>
          <w:sz w:val="28"/>
          <w:szCs w:val="28"/>
          <w:shd w:val="clear" w:color="auto" w:fill="FFFFFF"/>
          <w:lang w:val="en-US" w:eastAsia="zh-CN" w:bidi="ar"/>
        </w:rPr>
        <w:t>30</w:t>
      </w:r>
      <w:r>
        <w:rPr>
          <w:rFonts w:hint="eastAsia" w:ascii="仿宋" w:hAnsi="仿宋" w:eastAsia="仿宋" w:cs="仿宋"/>
          <w:sz w:val="28"/>
          <w:szCs w:val="28"/>
          <w:shd w:val="clear" w:color="auto" w:fill="FFFFFF"/>
          <w:lang w:bidi="ar"/>
        </w:rPr>
        <w:t>】%；</w:t>
      </w:r>
    </w:p>
    <w:p w14:paraId="21429689">
      <w:pPr>
        <w:pStyle w:val="10"/>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③要求买受人赔偿由此给转让方造成的损失（包括但不限于转让方将本协议项下的标的债权再行拍卖或者以其他方式另行处置时拍卖价款/成交价格低于原成交价格的差额损失、另行处置时产生的拍卖费用、买受人未按时支付资金占用费及剩余成交价款导致的利息损失、转让方索赔所产生的费用等）。</w:t>
      </w:r>
    </w:p>
    <w:p w14:paraId="5D79526F">
      <w:pPr>
        <w:pStyle w:val="10"/>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本协议解除后，转让方有权另行处置本协议项下标的债权，标的债权后续处置与收益均与买受人无关。买受人不得就解除行为及/或标的债权向转让方主张任何权利。</w:t>
      </w:r>
    </w:p>
    <w:p w14:paraId="1980E5A3">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竞价成交后，买受人以任何理由违约的，已交纳的保证金不予退还，</w:t>
      </w:r>
      <w:r>
        <w:rPr>
          <w:rFonts w:hint="eastAsia" w:ascii="仿宋" w:hAnsi="仿宋" w:eastAsia="仿宋" w:cs="仿宋"/>
          <w:sz w:val="28"/>
          <w:szCs w:val="28"/>
          <w:shd w:val="clear" w:color="auto" w:fill="FFFFFF"/>
          <w:lang w:bidi="ar"/>
        </w:rPr>
        <w:t>广州资产管理有限公司</w:t>
      </w:r>
      <w:r>
        <w:rPr>
          <w:rFonts w:hint="eastAsia" w:ascii="仿宋" w:hAnsi="仿宋" w:eastAsia="仿宋" w:cs="仿宋"/>
          <w:sz w:val="28"/>
          <w:szCs w:val="28"/>
          <w:shd w:val="clear" w:color="auto" w:fill="FFFFFF"/>
        </w:rPr>
        <w:t>将依法对标的资产再行处置。标的资产再行公开竞价出售的，原买受人应当支付第一次竞拍中其本人及委托人应当支付的技术/交易服务费。再行处置成交价款低于原成交价款的，原买受人应当赔偿差额损失。违约后重新处置的，原买受人不得参加竞买。</w:t>
      </w:r>
    </w:p>
    <w:p w14:paraId="4E82FE30">
      <w:pPr>
        <w:pStyle w:val="10"/>
        <w:widowControl/>
        <w:shd w:val="clear" w:color="auto" w:fill="FFFFFF"/>
        <w:spacing w:before="0" w:beforeAutospacing="0" w:after="75" w:afterAutospacing="0"/>
        <w:ind w:firstLine="562" w:firstLineChars="200"/>
        <w:jc w:val="both"/>
        <w:rPr>
          <w:rFonts w:hint="eastAsia" w:ascii="仿宋" w:hAnsi="仿宋" w:eastAsia="仿宋" w:cs="仿宋"/>
          <w:b/>
          <w:bCs/>
          <w:sz w:val="28"/>
          <w:szCs w:val="28"/>
          <w:shd w:val="clear" w:color="auto" w:fill="FFFFFF"/>
        </w:rPr>
      </w:pPr>
      <w:r>
        <w:rPr>
          <w:rFonts w:hint="eastAsia" w:ascii="仿宋" w:hAnsi="仿宋" w:eastAsia="仿宋" w:cs="仿宋"/>
          <w:b/>
          <w:bCs/>
          <w:sz w:val="28"/>
          <w:szCs w:val="28"/>
          <w:shd w:val="clear" w:color="auto" w:fill="FFFFFF"/>
        </w:rPr>
        <w:t>五、重要提示</w:t>
      </w:r>
    </w:p>
    <w:p w14:paraId="6753E1A5">
      <w:pPr>
        <w:pStyle w:val="10"/>
        <w:widowControl/>
        <w:shd w:val="clear" w:color="auto" w:fill="FFFFFF"/>
        <w:spacing w:before="0" w:beforeAutospacing="0" w:after="75" w:afterAutospacing="0"/>
        <w:ind w:firstLine="560" w:firstLineChars="200"/>
        <w:jc w:val="both"/>
        <w:rPr>
          <w:rFonts w:hint="eastAsia" w:ascii="仿宋" w:hAnsi="仿宋" w:eastAsia="仿宋" w:cs="仿宋"/>
          <w:b/>
          <w:bCs/>
          <w:sz w:val="28"/>
          <w:szCs w:val="28"/>
          <w:shd w:val="clear" w:color="auto" w:fill="FFFFFF"/>
        </w:rPr>
      </w:pPr>
      <w:r>
        <w:rPr>
          <w:rFonts w:hint="eastAsia" w:ascii="仿宋" w:hAnsi="仿宋" w:eastAsia="仿宋" w:cs="仿宋"/>
          <w:sz w:val="28"/>
          <w:szCs w:val="28"/>
          <w:shd w:val="clear" w:color="auto" w:fill="FFFFFF"/>
        </w:rPr>
        <w:t>1.</w:t>
      </w:r>
      <w:r>
        <w:rPr>
          <w:rFonts w:hint="eastAsia" w:ascii="仿宋" w:hAnsi="仿宋" w:eastAsia="仿宋" w:cs="仿宋"/>
          <w:sz w:val="28"/>
          <w:szCs w:val="28"/>
          <w:shd w:val="clear" w:color="auto" w:fill="FFFFFF"/>
          <w:lang w:bidi="ar"/>
        </w:rPr>
        <w:t>标的资产按现状转让，</w:t>
      </w:r>
      <w:r>
        <w:rPr>
          <w:rFonts w:hint="eastAsia" w:ascii="仿宋" w:hAnsi="仿宋" w:eastAsia="仿宋" w:cs="仿宋"/>
          <w:sz w:val="28"/>
          <w:szCs w:val="28"/>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hint="eastAsia" w:ascii="仿宋" w:hAnsi="仿宋" w:eastAsia="仿宋" w:cs="仿宋"/>
          <w:b/>
          <w:bCs/>
          <w:sz w:val="28"/>
          <w:szCs w:val="28"/>
          <w:shd w:val="clear" w:color="auto" w:fill="FFFFFF"/>
        </w:rPr>
        <w:t>竞买人一旦作出竞买决定并缴纳竞价保证金，即表明已完全了解本竞价须知、竞价公告及相关竞价文件所载明的全部竞价规则、要求、提示等，并接受标的资产的现状和一切已知及未知的瑕疵、风险。</w:t>
      </w:r>
    </w:p>
    <w:p w14:paraId="52538EC7">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2.竞买人报名并缴纳相应竞买保证金，视为做出如下保证和承诺：</w:t>
      </w:r>
    </w:p>
    <w:p w14:paraId="33740B83">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（1）竞买人资格：竞买人符合本须知二（三）所述竞买人条件要求。因不符合条件参加竞买的，由竞买人自行承担相应的法律责任。</w:t>
      </w:r>
    </w:p>
    <w:p w14:paraId="61A5970E">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（2）交易文件知悉：竞买人已仔细阅读并理解了广州资产管理有限公司发布的竞买公告、竞买须知等文件，并完全接受上述文件所规定的交易条件，没有任何异议。</w:t>
      </w:r>
    </w:p>
    <w:p w14:paraId="53815CB9">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3）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等向竞买人作出任何承诺和保证，竞买人自行承担该等标的资产的风险。</w:t>
      </w:r>
    </w:p>
    <w:p w14:paraId="6C5195BB">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（4）竞买人已被告知并完全理解，竞买人受让标的资产后，可能无法享有转让方所享有的国家法律政策规定的各项优惠条件和特殊保护，包括但不限于税收和诉讼方面的优惠和特殊保护。</w:t>
      </w:r>
    </w:p>
    <w:p w14:paraId="5006D6A1">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（5）竞买人已被告知并完全理解，竞买人受让标的资产后，对该标的资产在基准日以后产生的利息、罚息、复利的请求权，竞买人可能无法继续享有。</w:t>
      </w:r>
    </w:p>
    <w:p w14:paraId="2285BFC4">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A.与标的资产相关的债务人和/或担保人和/或第三方可能存在破产、被解散、被注销、被撤销、被关闭、被吊销、歇业、下落不明以及其他主体存续性瑕疵的情形；</w:t>
      </w:r>
    </w:p>
    <w:p w14:paraId="5F4F669F">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C.标的资产可能存在未生效、无效或被撤销的情形；</w:t>
      </w:r>
    </w:p>
    <w:p w14:paraId="3B66B7EE">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D.标的资产文件可能存在不完整、原件缺失或内容冲突等相关情形；</w:t>
      </w:r>
    </w:p>
    <w:p w14:paraId="09472519">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E.担保合同可能存在约定主债权未经担保人同意不可转让或担保人只对特定债权人承担担保责任的情形；</w:t>
      </w:r>
    </w:p>
    <w:p w14:paraId="7EBDA98E">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F.担保物、抵债资产等可能发生灭失、毁损且没有代位物或其他物上代位权可行使，或存在欠缴税费、无相关权属证明、无法办理权属变更手续、未办理登记手续、重复抵押，或不能实际占有、已为第三人善意取得，丧失使用价值或其他减损担保物、抵债资产价值的相关情形；</w:t>
      </w:r>
    </w:p>
    <w:p w14:paraId="6A9DC9C9">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G.已经进入诉讼程序的标的资产，可能存在因转让方未在法定期限内申请继续查封而导致转让方对债务人的资产失去实际控制权；</w:t>
      </w:r>
    </w:p>
    <w:p w14:paraId="7B2CE65B">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H.涉诉标的资产可能存在败诉、不能变更诉讼主体、执行主体等诉讼风险；</w:t>
      </w:r>
    </w:p>
    <w:p w14:paraId="213A51FD">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I.标的资产可能存在欠缴各种诉讼费用的情形；</w:t>
      </w:r>
    </w:p>
    <w:p w14:paraId="1BDDD6E4">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J.标的资产可能已被全部或部分减免、被抵销、被清偿；</w:t>
      </w:r>
    </w:p>
    <w:p w14:paraId="17E0B1D0">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K.原债权人未就标的资产的转让行为通知债务人或担保人，使得债权转让行为尚未对债务人或担保人发生法律效力；</w:t>
      </w:r>
    </w:p>
    <w:p w14:paraId="229DC903">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L.银团贷款或社团贷款仅发生部分转让的情形；</w:t>
      </w:r>
    </w:p>
    <w:p w14:paraId="21F5D24C">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M.标的资产可能存在与保证人约定禁止债权转让的情形，存在保证人不再出具书面同意转让债权而不再承担保证责任的风险；</w:t>
      </w:r>
    </w:p>
    <w:p w14:paraId="7562CFE7">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N.标的资产及其附属的最高额抵押、动产浮动抵押，可能因最高额抵押的决算期未届满或动产浮动抵押财产范围未确定而发生一次或数次转让，从而导致抵押权甚至主债权落空的风险；</w:t>
      </w:r>
    </w:p>
    <w:p w14:paraId="0E2946CA">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O.《网上竞价声明》《竞买须知》《竞价公告》《竞价成交确认书》等竞价文件中披露的其他瑕疵、缺陷、风险、责任、义务等。</w:t>
      </w:r>
    </w:p>
    <w:p w14:paraId="22B8A528">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P.标的资产的其他瑕疵或重大缺陷。</w:t>
      </w:r>
    </w:p>
    <w:p w14:paraId="6A501249">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9）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承担任何责任；若该等标的资产的有效性、金额与转让方判断或裁判机构最终认定的有效性、金额存在差别、误差，并不属于转让方违约。</w:t>
      </w:r>
    </w:p>
    <w:p w14:paraId="117977B2">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10）竞买人已被告知、仔细阅读并完全理解标的资产介绍揭示的风险，自愿承担由上述风险造成的一切损失以及不能获得相应预期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rPr>
        <w:t>（11）</w:t>
      </w:r>
      <w:r>
        <w:rPr>
          <w:rFonts w:hint="eastAsia" w:ascii="仿宋" w:hAnsi="仿宋" w:eastAsia="仿宋" w:cs="仿宋"/>
          <w:sz w:val="28"/>
          <w:szCs w:val="28"/>
          <w:shd w:val="clear" w:color="auto" w:fill="FFFFFF"/>
          <w:lang w:bidi="ar"/>
        </w:rPr>
        <w:t>竞买人成功竞得标的资产后，承担标的资产转让过程中所有税、费。</w:t>
      </w:r>
    </w:p>
    <w:p w14:paraId="6A61690D">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（12）竞买人成功竞得标的资产并付清成交价款，转让方经买受人要求，可出具成交价款收据，不就成交价款出具相关发票。</w:t>
      </w:r>
    </w:p>
    <w:p w14:paraId="63168BC1">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3.竞买人成为买受人后的特别承诺：</w:t>
      </w:r>
    </w:p>
    <w:p w14:paraId="0B3D8303">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（1） 如果因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产时，保证通过对该第三人有法律约束力的方式要求该第三人作出与买受人在本款中的承诺相同的承诺；如任何第三人因与标的资产有关的事项向转让方或其前手权利人追究法律责任的，买受人应出面解决，并对转让方、转让方的前手权利人因第三人的追究而遭受的所有损失给予足额补偿。</w:t>
      </w:r>
    </w:p>
    <w:p w14:paraId="06D51E83">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 xml:space="preserve">（3） </w:t>
      </w:r>
      <w:r>
        <w:rPr>
          <w:rFonts w:hint="eastAsia" w:ascii="仿宋" w:hAnsi="仿宋" w:eastAsia="仿宋" w:cs="仿宋"/>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4）买受人确认知悉竞价文件所揭示的标的资产可能存在的风险，买受人接受标的资产按照基准日现状予以转让的事实，基于转让标的资产不良资产的特性，转让方对标的资产清收的困难性和可回收性未作出任何承诺或保证，买受人对该等事实予以确认，买受人自愿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（5）买受人保证并承诺，其支付的任何款项，包括但不限于保证金及转让价款，资金来源合法、合规，为买受人依法可支配的财产，不涉及洗钱、毒品犯罪、黑社会犯罪、贪污贿赂等违法犯罪行为。</w:t>
      </w:r>
    </w:p>
    <w:p w14:paraId="21EA18EF">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（6）</w:t>
      </w:r>
      <w:r>
        <w:rPr>
          <w:rFonts w:hint="eastAsia" w:ascii="仿宋" w:hAnsi="仿宋" w:eastAsia="仿宋" w:cs="仿宋"/>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6028A08D">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rPr>
      </w:pPr>
      <w:r>
        <w:rPr>
          <w:rFonts w:hint="eastAsia" w:ascii="仿宋" w:hAnsi="仿宋" w:eastAsia="仿宋" w:cs="仿宋"/>
          <w:sz w:val="28"/>
          <w:szCs w:val="28"/>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pPr>
        <w:pStyle w:val="10"/>
        <w:widowControl/>
        <w:shd w:val="clear" w:color="auto" w:fill="FFFFFF"/>
        <w:spacing w:before="0" w:beforeAutospacing="0" w:after="75" w:afterAutospacing="0"/>
        <w:ind w:left="424" w:leftChars="202"/>
        <w:jc w:val="both"/>
        <w:rPr>
          <w:rFonts w:hint="eastAsia" w:ascii="仿宋" w:hAnsi="仿宋" w:eastAsia="仿宋" w:cs="仿宋"/>
          <w:sz w:val="28"/>
          <w:szCs w:val="28"/>
        </w:rPr>
      </w:pPr>
      <w:r>
        <w:rPr>
          <w:rFonts w:hint="eastAsia" w:ascii="仿宋" w:hAnsi="仿宋" w:eastAsia="仿宋" w:cs="仿宋"/>
          <w:sz w:val="28"/>
          <w:szCs w:val="28"/>
          <w:shd w:val="clear" w:color="auto" w:fill="FFFFFF"/>
        </w:rPr>
        <w:t>（1）存在违反国家法律法规或其他有关方提出争议情形时；</w:t>
      </w:r>
    </w:p>
    <w:p w14:paraId="69F105DD">
      <w:pPr>
        <w:pStyle w:val="10"/>
        <w:widowControl/>
        <w:shd w:val="clear" w:color="auto" w:fill="FFFFFF"/>
        <w:spacing w:before="0" w:beforeAutospacing="0" w:after="75" w:afterAutospacing="0"/>
        <w:ind w:left="424" w:leftChars="202"/>
        <w:jc w:val="both"/>
        <w:rPr>
          <w:rFonts w:hint="eastAsia" w:ascii="仿宋" w:hAnsi="仿宋" w:eastAsia="仿宋" w:cs="仿宋"/>
          <w:sz w:val="28"/>
          <w:szCs w:val="28"/>
        </w:rPr>
      </w:pPr>
      <w:r>
        <w:rPr>
          <w:rFonts w:hint="eastAsia" w:ascii="仿宋" w:hAnsi="仿宋" w:eastAsia="仿宋" w:cs="仿宋"/>
          <w:sz w:val="28"/>
          <w:szCs w:val="28"/>
          <w:shd w:val="clear" w:color="auto" w:fill="FFFFFF"/>
        </w:rPr>
        <w:t>（2）在标的资产竞价交易过程中出现违反各项交易规则、细则等相关规定，并妨碍正常交易秩序的；</w:t>
      </w:r>
    </w:p>
    <w:p w14:paraId="79575D28">
      <w:pPr>
        <w:pStyle w:val="10"/>
        <w:widowControl/>
        <w:shd w:val="clear" w:color="auto" w:fill="FFFFFF"/>
        <w:spacing w:before="0" w:beforeAutospacing="0" w:after="75" w:afterAutospacing="0"/>
        <w:ind w:left="424" w:leftChars="202"/>
        <w:jc w:val="both"/>
        <w:rPr>
          <w:rFonts w:hint="eastAsia" w:ascii="仿宋" w:hAnsi="仿宋" w:eastAsia="仿宋" w:cs="仿宋"/>
          <w:sz w:val="28"/>
          <w:szCs w:val="28"/>
        </w:rPr>
      </w:pPr>
      <w:r>
        <w:rPr>
          <w:rFonts w:hint="eastAsia" w:ascii="仿宋" w:hAnsi="仿宋" w:eastAsia="仿宋" w:cs="仿宋"/>
          <w:sz w:val="28"/>
          <w:szCs w:val="28"/>
          <w:shd w:val="clear" w:color="auto" w:fill="FFFFFF"/>
        </w:rPr>
        <w:t>（3）交易双方及相关主体因纠纷争讼，由仲裁机构（或法院）做出中止和终结决定的。</w:t>
      </w:r>
    </w:p>
    <w:p w14:paraId="3CDDA9C8">
      <w:pPr>
        <w:widowControl/>
        <w:spacing w:line="576" w:lineRule="exact"/>
        <w:ind w:firstLine="560" w:firstLineChars="200"/>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七、标的资产竞价过程中出现下列情形的，广州资产管理有限公司可要求拍卖平台立即中止或者终结标的资产的竞价活动，并有权直接做出标的资产竞价活动中止或终结的决定：</w:t>
      </w:r>
    </w:p>
    <w:p w14:paraId="0CBF2E81">
      <w:pPr>
        <w:widowControl/>
        <w:spacing w:line="576" w:lineRule="exact"/>
        <w:ind w:firstLine="560" w:firstLineChars="200"/>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（1）仲裁机构（或法院）做出中止和终结标的资产竞价/转让决定的；</w:t>
      </w:r>
    </w:p>
    <w:p w14:paraId="39C1E67D">
      <w:pPr>
        <w:widowControl/>
        <w:spacing w:line="576" w:lineRule="exact"/>
        <w:ind w:firstLine="560" w:firstLineChars="200"/>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（2）在竞价交易过程中出现违反各项交易规则、细则等相关规定，并妨碍正常交易秩序的；</w:t>
      </w:r>
    </w:p>
    <w:p w14:paraId="2B8C2C65">
      <w:pPr>
        <w:widowControl/>
        <w:spacing w:line="576" w:lineRule="exact"/>
        <w:ind w:firstLine="560" w:firstLineChars="200"/>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（3）存在其他违反法律法规或其他有关方提出争议情形，致使标的资产无法继续竞价活动或转让行为的。</w:t>
      </w:r>
    </w:p>
    <w:p w14:paraId="3D8A6E93">
      <w:pPr>
        <w:widowControl/>
        <w:spacing w:line="576" w:lineRule="exact"/>
        <w:ind w:firstLine="560" w:firstLineChars="200"/>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通过拍卖平台缴纳保证金的，具体退回规则以拍卖平台相关规定为准），期间不计利息。</w:t>
      </w:r>
    </w:p>
    <w:p w14:paraId="2D73A457">
      <w:pPr>
        <w:widowControl/>
        <w:spacing w:line="576" w:lineRule="exact"/>
        <w:ind w:firstLine="560" w:firstLineChars="200"/>
        <w:rPr>
          <w:rFonts w:hint="eastAsia" w:ascii="仿宋" w:hAnsi="仿宋" w:eastAsia="仿宋" w:cs="仿宋"/>
          <w:spacing w:val="-4"/>
          <w:sz w:val="28"/>
          <w:szCs w:val="28"/>
        </w:rPr>
      </w:pPr>
      <w:r>
        <w:rPr>
          <w:rFonts w:hint="eastAsia" w:ascii="仿宋" w:hAnsi="仿宋" w:eastAsia="仿宋" w:cs="仿宋"/>
          <w:sz w:val="28"/>
          <w:szCs w:val="28"/>
          <w:shd w:val="clear" w:color="auto" w:fill="FFFFFF"/>
        </w:rPr>
        <w:t>八、竞买人在竞买开始前请务必再仔细阅读的《竞买须知》、《竞买公告》等有关文件。本《竞买须知》未尽事宜，</w:t>
      </w:r>
      <w:r>
        <w:rPr>
          <w:rFonts w:hint="eastAsia" w:ascii="仿宋" w:hAnsi="仿宋" w:eastAsia="仿宋" w:cs="仿宋"/>
          <w:spacing w:val="-4"/>
          <w:sz w:val="28"/>
          <w:szCs w:val="28"/>
        </w:rPr>
        <w:t>请向</w:t>
      </w:r>
      <w:r>
        <w:rPr>
          <w:rFonts w:hint="eastAsia" w:ascii="仿宋" w:hAnsi="仿宋" w:eastAsia="仿宋" w:cs="仿宋"/>
          <w:kern w:val="0"/>
          <w:sz w:val="28"/>
          <w:szCs w:val="28"/>
          <w:shd w:val="clear" w:color="auto" w:fill="FFFFFF"/>
          <w:lang w:bidi="ar"/>
        </w:rPr>
        <w:t>广州资产管理有限公司</w:t>
      </w:r>
      <w:r>
        <w:rPr>
          <w:rFonts w:hint="eastAsia" w:ascii="仿宋" w:hAnsi="仿宋" w:eastAsia="仿宋" w:cs="仿宋"/>
          <w:spacing w:val="-4"/>
          <w:sz w:val="28"/>
          <w:szCs w:val="28"/>
        </w:rPr>
        <w:t>咨询。</w:t>
      </w:r>
    </w:p>
    <w:p w14:paraId="54A7614D">
      <w:pPr>
        <w:pStyle w:val="10"/>
        <w:widowControl/>
        <w:shd w:val="clear" w:color="auto" w:fill="FFFFFF"/>
        <w:spacing w:before="0" w:beforeAutospacing="0" w:after="75" w:afterAutospacing="0"/>
        <w:jc w:val="both"/>
        <w:rPr>
          <w:rFonts w:hint="eastAsia" w:ascii="仿宋" w:hAnsi="仿宋" w:eastAsia="仿宋" w:cs="仿宋"/>
          <w:sz w:val="28"/>
          <w:szCs w:val="28"/>
        </w:rPr>
      </w:pPr>
    </w:p>
    <w:p w14:paraId="111D5DD9">
      <w:pPr>
        <w:autoSpaceDN w:val="0"/>
        <w:spacing w:line="660" w:lineRule="exact"/>
        <w:ind w:firstLine="560" w:firstLineChars="200"/>
        <w:rPr>
          <w:rFonts w:hint="eastAsia"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咨询电话：</w:t>
      </w:r>
      <w:r>
        <w:rPr>
          <w:rFonts w:hint="eastAsia" w:ascii="仿宋" w:hAnsi="仿宋" w:eastAsia="仿宋"/>
          <w:kern w:val="0"/>
          <w:sz w:val="28"/>
          <w:szCs w:val="28"/>
          <w:shd w:val="clear" w:color="auto" w:fill="FFFFFF"/>
        </w:rPr>
        <w:t>13392136754</w:t>
      </w:r>
      <w:r>
        <w:rPr>
          <w:rFonts w:hint="eastAsia" w:ascii="仿宋" w:hAnsi="仿宋" w:eastAsia="仿宋" w:cs="仿宋"/>
          <w:kern w:val="0"/>
          <w:sz w:val="28"/>
          <w:szCs w:val="28"/>
          <w:shd w:val="clear" w:color="auto" w:fill="FFFFFF"/>
          <w:lang w:bidi="ar"/>
        </w:rPr>
        <w:t xml:space="preserve"> </w:t>
      </w:r>
      <w:r>
        <w:rPr>
          <w:rFonts w:ascii="仿宋" w:hAnsi="仿宋" w:eastAsia="仿宋" w:cs="仿宋"/>
          <w:kern w:val="0"/>
          <w:sz w:val="28"/>
          <w:szCs w:val="28"/>
          <w:shd w:val="clear" w:color="auto" w:fill="FFFFFF"/>
          <w:lang w:bidi="ar"/>
        </w:rPr>
        <w:t xml:space="preserve"> </w:t>
      </w:r>
      <w:r>
        <w:rPr>
          <w:rFonts w:hint="eastAsia" w:ascii="仿宋" w:hAnsi="仿宋" w:eastAsia="仿宋" w:cs="仿宋"/>
          <w:kern w:val="0"/>
          <w:sz w:val="28"/>
          <w:szCs w:val="28"/>
          <w:shd w:val="clear" w:color="auto" w:fill="FFFFFF"/>
          <w:lang w:bidi="ar"/>
        </w:rPr>
        <w:t xml:space="preserve"> </w:t>
      </w:r>
      <w:r>
        <w:rPr>
          <w:rFonts w:ascii="仿宋" w:hAnsi="仿宋" w:eastAsia="仿宋" w:cs="仿宋"/>
          <w:kern w:val="0"/>
          <w:sz w:val="28"/>
          <w:szCs w:val="28"/>
          <w:shd w:val="clear" w:color="auto" w:fill="FFFFFF"/>
          <w:lang w:bidi="ar"/>
        </w:rPr>
        <w:t xml:space="preserve"> </w:t>
      </w:r>
      <w:r>
        <w:rPr>
          <w:rFonts w:hint="eastAsia" w:ascii="仿宋" w:hAnsi="仿宋" w:eastAsia="仿宋" w:cs="仿宋"/>
          <w:kern w:val="0"/>
          <w:sz w:val="28"/>
          <w:szCs w:val="28"/>
          <w:shd w:val="clear" w:color="auto" w:fill="FFFFFF"/>
          <w:lang w:bidi="ar"/>
        </w:rPr>
        <w:t xml:space="preserve">  联系人：</w:t>
      </w:r>
      <w:r>
        <w:rPr>
          <w:rFonts w:hint="eastAsia" w:ascii="仿宋" w:hAnsi="仿宋" w:eastAsia="仿宋"/>
          <w:kern w:val="0"/>
          <w:sz w:val="28"/>
          <w:szCs w:val="28"/>
          <w:shd w:val="clear" w:color="auto" w:fill="FFFFFF"/>
        </w:rPr>
        <w:t>黄经理</w:t>
      </w:r>
    </w:p>
    <w:p w14:paraId="7AC4524B">
      <w:pPr>
        <w:autoSpaceDN w:val="0"/>
        <w:spacing w:line="660" w:lineRule="exact"/>
        <w:ind w:firstLine="560" w:firstLineChars="200"/>
        <w:rPr>
          <w:rFonts w:hint="eastAsia"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联系地址：广州市天河区珠江东路28号越秀金融大厦5</w:t>
      </w:r>
      <w:r>
        <w:rPr>
          <w:rFonts w:hint="eastAsia" w:ascii="仿宋" w:hAnsi="仿宋" w:eastAsia="仿宋" w:cs="仿宋"/>
          <w:kern w:val="0"/>
          <w:sz w:val="28"/>
          <w:szCs w:val="28"/>
          <w:shd w:val="clear" w:color="auto" w:fill="FFFFFF"/>
          <w:lang w:val="en-US" w:eastAsia="zh-CN" w:bidi="ar"/>
        </w:rPr>
        <w:t>9</w:t>
      </w:r>
      <w:r>
        <w:rPr>
          <w:rFonts w:hint="eastAsia" w:ascii="仿宋" w:hAnsi="仿宋" w:eastAsia="仿宋" w:cs="仿宋"/>
          <w:kern w:val="0"/>
          <w:sz w:val="28"/>
          <w:szCs w:val="28"/>
          <w:shd w:val="clear" w:color="auto" w:fill="FFFFFF"/>
          <w:lang w:bidi="ar"/>
        </w:rPr>
        <w:t>楼</w:t>
      </w:r>
    </w:p>
    <w:p w14:paraId="36F6B196">
      <w:pPr>
        <w:spacing w:line="620" w:lineRule="exact"/>
        <w:jc w:val="right"/>
        <w:rPr>
          <w:rFonts w:hint="eastAsia" w:ascii="仿宋" w:hAnsi="仿宋" w:eastAsia="仿宋" w:cs="仿宋"/>
          <w:sz w:val="28"/>
          <w:szCs w:val="28"/>
          <w:shd w:val="clear" w:color="auto" w:fill="FFFFFF"/>
        </w:rPr>
      </w:pPr>
    </w:p>
    <w:p w14:paraId="50F9F1D2">
      <w:pPr>
        <w:spacing w:line="620" w:lineRule="exact"/>
        <w:jc w:val="right"/>
        <w:rPr>
          <w:rFonts w:hint="eastAsia" w:ascii="仿宋" w:hAnsi="仿宋" w:eastAsia="仿宋" w:cs="仿宋"/>
          <w:sz w:val="28"/>
          <w:szCs w:val="28"/>
          <w:shd w:val="clear" w:color="auto" w:fill="FFFFFF"/>
        </w:rPr>
      </w:pPr>
    </w:p>
    <w:p w14:paraId="2CF16A35">
      <w:pPr>
        <w:spacing w:line="620" w:lineRule="exact"/>
        <w:jc w:val="right"/>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广州资产管理有限公司</w:t>
      </w:r>
    </w:p>
    <w:p w14:paraId="61ABDDCD">
      <w:pPr>
        <w:jc w:val="right"/>
        <w:rPr>
          <w:rFonts w:hint="eastAsia" w:ascii="仿宋" w:hAnsi="仿宋" w:eastAsia="仿宋" w:cs="仿宋"/>
          <w:sz w:val="28"/>
          <w:szCs w:val="28"/>
          <w:shd w:val="clear" w:color="auto" w:fill="FFFFFF"/>
        </w:rPr>
      </w:pPr>
      <w:r>
        <w:rPr>
          <w:rFonts w:ascii="仿宋" w:hAnsi="仿宋" w:eastAsia="仿宋" w:cs="仿宋"/>
          <w:sz w:val="28"/>
          <w:szCs w:val="28"/>
          <w:shd w:val="clear" w:color="auto" w:fill="FFFFFF"/>
        </w:rPr>
        <w:t>202</w:t>
      </w:r>
      <w:r>
        <w:rPr>
          <w:rFonts w:hint="eastAsia" w:ascii="仿宋" w:hAnsi="仿宋" w:eastAsia="仿宋" w:cs="仿宋"/>
          <w:sz w:val="28"/>
          <w:szCs w:val="28"/>
          <w:shd w:val="clear" w:color="auto" w:fill="FFFFFF"/>
          <w:lang w:val="en-US" w:eastAsia="zh-CN"/>
        </w:rPr>
        <w:t>5</w:t>
      </w:r>
      <w:r>
        <w:rPr>
          <w:rFonts w:hint="eastAsia" w:ascii="仿宋" w:hAnsi="仿宋" w:eastAsia="仿宋" w:cs="仿宋"/>
          <w:sz w:val="28"/>
          <w:szCs w:val="28"/>
          <w:shd w:val="clear" w:color="auto" w:fill="FFFFFF"/>
        </w:rPr>
        <w:t>年</w:t>
      </w:r>
      <w:r>
        <w:rPr>
          <w:rFonts w:hint="eastAsia" w:ascii="仿宋" w:hAnsi="仿宋" w:eastAsia="仿宋" w:cs="仿宋"/>
          <w:sz w:val="28"/>
          <w:szCs w:val="28"/>
          <w:shd w:val="clear" w:color="auto" w:fill="FFFFFF"/>
          <w:lang w:val="en-US" w:eastAsia="zh-CN"/>
        </w:rPr>
        <w:t>9</w:t>
      </w:r>
      <w:r>
        <w:rPr>
          <w:rFonts w:hint="eastAsia" w:ascii="仿宋" w:hAnsi="仿宋" w:eastAsia="仿宋" w:cs="仿宋"/>
          <w:sz w:val="28"/>
          <w:szCs w:val="28"/>
          <w:shd w:val="clear" w:color="auto" w:fill="FFFFFF"/>
        </w:rPr>
        <w:t>月</w:t>
      </w:r>
      <w:r>
        <w:rPr>
          <w:rFonts w:hint="eastAsia" w:ascii="仿宋" w:hAnsi="仿宋" w:eastAsia="仿宋" w:cs="仿宋"/>
          <w:sz w:val="28"/>
          <w:szCs w:val="28"/>
          <w:shd w:val="clear" w:color="auto" w:fill="FFFFFF"/>
          <w:lang w:val="en-US" w:eastAsia="zh-CN"/>
        </w:rPr>
        <w:t>12</w:t>
      </w:r>
      <w:r>
        <w:rPr>
          <w:rFonts w:hint="eastAsia" w:ascii="仿宋" w:hAnsi="仿宋" w:eastAsia="仿宋" w:cs="仿宋"/>
          <w:sz w:val="28"/>
          <w:szCs w:val="28"/>
          <w:shd w:val="clear" w:color="auto" w:fill="FFFFFF"/>
        </w:rPr>
        <w:t>日</w:t>
      </w:r>
    </w:p>
    <w:p w14:paraId="3A1413BB">
      <w:pPr>
        <w:jc w:val="right"/>
        <w:rPr>
          <w:rFonts w:hint="eastAsia" w:ascii="仿宋" w:hAnsi="仿宋" w:eastAsia="仿宋" w:cs="仿宋"/>
          <w:sz w:val="28"/>
          <w:szCs w:val="28"/>
          <w:shd w:val="clear" w:color="auto" w:fill="FFFFFF"/>
        </w:rPr>
      </w:pPr>
    </w:p>
    <w:p w14:paraId="40B0DA3A">
      <w:pPr>
        <w:jc w:val="right"/>
        <w:rPr>
          <w:rFonts w:hint="eastAsia" w:ascii="仿宋" w:hAnsi="仿宋" w:eastAsia="仿宋" w:cs="仿宋"/>
          <w:sz w:val="28"/>
          <w:szCs w:val="28"/>
          <w:shd w:val="clear" w:color="auto" w:fill="FFFFFF"/>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宋体-简"/>
    <w:panose1 w:val="00000000000000000000"/>
    <w:charset w:val="86"/>
    <w:family w:val="auto"/>
    <w:pitch w:val="default"/>
    <w:sig w:usb0="00000000" w:usb1="00000000" w:usb2="00000000" w:usb3="00000000" w:csb0="00000000" w:csb1="00000000"/>
  </w:font>
  <w:font w:name="Arial">
    <w:panose1 w:val="020B0604020202090204"/>
    <w:charset w:val="00"/>
    <w:family w:val="swiss"/>
    <w:pitch w:val="default"/>
    <w:sig w:usb0="E0000AFF" w:usb1="00007843" w:usb2="00000001" w:usb3="00000000" w:csb0="400001BF" w:csb1="DFF70000"/>
  </w:font>
  <w:font w:name="SimHei">
    <w:altName w:val="黑体-简"/>
    <w:panose1 w:val="02010600030101010101"/>
    <w:charset w:val="00"/>
    <w:family w:val="auto"/>
    <w:pitch w:val="default"/>
    <w:sig w:usb0="00000001" w:usb1="080E0000" w:usb2="00000010" w:usb3="00000000" w:csb0="00040000" w:csb1="00000000"/>
  </w:font>
  <w:font w:name="Courier New">
    <w:panose1 w:val="020704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苹方-简"/>
    <w:panose1 w:val="00000000000000000000"/>
    <w:charset w:val="86"/>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仿宋_GB2312">
    <w:altName w:val="方正仿宋_GBK"/>
    <w:panose1 w:val="02010609030101010101"/>
    <w:charset w:val="86"/>
    <w:family w:val="modern"/>
    <w:pitch w:val="default"/>
    <w:sig w:usb0="00000000" w:usb1="00000000" w:usb2="00000010" w:usb3="00000000" w:csb0="00040000" w:csb1="00000000"/>
  </w:font>
  <w:font w:name="宋体-简">
    <w:panose1 w:val="02010800040101010101"/>
    <w:charset w:val="86"/>
    <w:family w:val="auto"/>
    <w:pitch w:val="default"/>
    <w:sig w:usb0="00000001" w:usb1="080F0000" w:usb2="00000000"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ABDE72"/>
    <w:multiLevelType w:val="singleLevel"/>
    <w:tmpl w:val="B2ABDE72"/>
    <w:lvl w:ilvl="0" w:tentative="0">
      <w:start w:val="1"/>
      <w:numFmt w:val="chineseCounting"/>
      <w:suff w:val="nothing"/>
      <w:lvlText w:val="%1、"/>
      <w:lvlJc w:val="left"/>
      <w:pPr>
        <w:ind w:left="0" w:firstLine="420"/>
      </w:pPr>
      <w:rPr>
        <w:rFonts w:hint="eastAsia"/>
      </w:rPr>
    </w:lvl>
  </w:abstractNum>
  <w:abstractNum w:abstractNumId="1">
    <w:nsid w:val="1A747B06"/>
    <w:multiLevelType w:val="singleLevel"/>
    <w:tmpl w:val="1A747B06"/>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6"/>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BD76FF"/>
    <w:rsid w:val="000214BD"/>
    <w:rsid w:val="00042CFD"/>
    <w:rsid w:val="00050941"/>
    <w:rsid w:val="00054B78"/>
    <w:rsid w:val="0006785A"/>
    <w:rsid w:val="000B315B"/>
    <w:rsid w:val="000C0B3B"/>
    <w:rsid w:val="000D6376"/>
    <w:rsid w:val="000F331D"/>
    <w:rsid w:val="00110857"/>
    <w:rsid w:val="00113220"/>
    <w:rsid w:val="001178A1"/>
    <w:rsid w:val="00154A66"/>
    <w:rsid w:val="001B1658"/>
    <w:rsid w:val="001B4766"/>
    <w:rsid w:val="001B4F04"/>
    <w:rsid w:val="001C6F15"/>
    <w:rsid w:val="00260BE5"/>
    <w:rsid w:val="00272048"/>
    <w:rsid w:val="00297E7F"/>
    <w:rsid w:val="002A1C17"/>
    <w:rsid w:val="002B48A3"/>
    <w:rsid w:val="002C7098"/>
    <w:rsid w:val="002E0DBD"/>
    <w:rsid w:val="00331DDB"/>
    <w:rsid w:val="00351414"/>
    <w:rsid w:val="003A067A"/>
    <w:rsid w:val="003C4EA6"/>
    <w:rsid w:val="004416BC"/>
    <w:rsid w:val="004637BF"/>
    <w:rsid w:val="00471FF0"/>
    <w:rsid w:val="004C3C4A"/>
    <w:rsid w:val="004E765E"/>
    <w:rsid w:val="00527C79"/>
    <w:rsid w:val="00546A99"/>
    <w:rsid w:val="00563487"/>
    <w:rsid w:val="00577922"/>
    <w:rsid w:val="00586FDF"/>
    <w:rsid w:val="005C4B40"/>
    <w:rsid w:val="00633868"/>
    <w:rsid w:val="0065065F"/>
    <w:rsid w:val="00653CC4"/>
    <w:rsid w:val="006926CD"/>
    <w:rsid w:val="006D0FAA"/>
    <w:rsid w:val="0077395B"/>
    <w:rsid w:val="0078218B"/>
    <w:rsid w:val="00791065"/>
    <w:rsid w:val="00791C41"/>
    <w:rsid w:val="007A4BA9"/>
    <w:rsid w:val="007A60D0"/>
    <w:rsid w:val="007B272E"/>
    <w:rsid w:val="007D0DDB"/>
    <w:rsid w:val="008C2696"/>
    <w:rsid w:val="00936BCB"/>
    <w:rsid w:val="009811D9"/>
    <w:rsid w:val="00985C18"/>
    <w:rsid w:val="00993865"/>
    <w:rsid w:val="009A233E"/>
    <w:rsid w:val="009E2634"/>
    <w:rsid w:val="009F3EEE"/>
    <w:rsid w:val="00A034FB"/>
    <w:rsid w:val="00A0755E"/>
    <w:rsid w:val="00A175D8"/>
    <w:rsid w:val="00A23B75"/>
    <w:rsid w:val="00A37F2F"/>
    <w:rsid w:val="00A80AE0"/>
    <w:rsid w:val="00A96218"/>
    <w:rsid w:val="00AE1CDE"/>
    <w:rsid w:val="00B01759"/>
    <w:rsid w:val="00BC2152"/>
    <w:rsid w:val="00BD76FF"/>
    <w:rsid w:val="00C408CB"/>
    <w:rsid w:val="00C73F09"/>
    <w:rsid w:val="00C962D3"/>
    <w:rsid w:val="00C963E9"/>
    <w:rsid w:val="00CA2871"/>
    <w:rsid w:val="00CB450F"/>
    <w:rsid w:val="00D07C87"/>
    <w:rsid w:val="00D1357D"/>
    <w:rsid w:val="00D27670"/>
    <w:rsid w:val="00D54A5A"/>
    <w:rsid w:val="00D74155"/>
    <w:rsid w:val="00DA1824"/>
    <w:rsid w:val="00DB0C37"/>
    <w:rsid w:val="00DD326E"/>
    <w:rsid w:val="00DD6515"/>
    <w:rsid w:val="00DF013B"/>
    <w:rsid w:val="00E04BE4"/>
    <w:rsid w:val="00E26A1B"/>
    <w:rsid w:val="00E52CF4"/>
    <w:rsid w:val="00E8592A"/>
    <w:rsid w:val="00E9163B"/>
    <w:rsid w:val="00EC725C"/>
    <w:rsid w:val="00F05596"/>
    <w:rsid w:val="00F1089A"/>
    <w:rsid w:val="00F668E4"/>
    <w:rsid w:val="00F70E5C"/>
    <w:rsid w:val="00F943D9"/>
    <w:rsid w:val="00FA014E"/>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32F12FF"/>
    <w:rsid w:val="23A631F6"/>
    <w:rsid w:val="26050834"/>
    <w:rsid w:val="267628FF"/>
    <w:rsid w:val="279A5EE5"/>
    <w:rsid w:val="29DF4395"/>
    <w:rsid w:val="2A2F0534"/>
    <w:rsid w:val="2A8E3BD7"/>
    <w:rsid w:val="2F9665D8"/>
    <w:rsid w:val="2FE95A50"/>
    <w:rsid w:val="2FF239AC"/>
    <w:rsid w:val="316E5C4E"/>
    <w:rsid w:val="31E20521"/>
    <w:rsid w:val="326B59F7"/>
    <w:rsid w:val="32891550"/>
    <w:rsid w:val="330A50C4"/>
    <w:rsid w:val="34FFA59A"/>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6364D99"/>
    <w:rsid w:val="57D02030"/>
    <w:rsid w:val="57E67137"/>
    <w:rsid w:val="595012B9"/>
    <w:rsid w:val="59A6778A"/>
    <w:rsid w:val="5A4C2C0D"/>
    <w:rsid w:val="5BF108E3"/>
    <w:rsid w:val="5CB367D8"/>
    <w:rsid w:val="5CE8405B"/>
    <w:rsid w:val="5CE853C2"/>
    <w:rsid w:val="5DC06C15"/>
    <w:rsid w:val="5DF7B8D2"/>
    <w:rsid w:val="60D847A8"/>
    <w:rsid w:val="62D9415E"/>
    <w:rsid w:val="62EF4FFB"/>
    <w:rsid w:val="6347210A"/>
    <w:rsid w:val="63905C09"/>
    <w:rsid w:val="63E46B9A"/>
    <w:rsid w:val="64687030"/>
    <w:rsid w:val="653467EB"/>
    <w:rsid w:val="68070EB1"/>
    <w:rsid w:val="6A0369AB"/>
    <w:rsid w:val="6E6F1B6B"/>
    <w:rsid w:val="6EC269D3"/>
    <w:rsid w:val="71EF2638"/>
    <w:rsid w:val="72547259"/>
    <w:rsid w:val="768D3BB1"/>
    <w:rsid w:val="77604D2E"/>
    <w:rsid w:val="78390EEB"/>
    <w:rsid w:val="795508FB"/>
    <w:rsid w:val="7A37456E"/>
    <w:rsid w:val="7CBD31A2"/>
    <w:rsid w:val="7D631BFF"/>
    <w:rsid w:val="7DAC0454"/>
    <w:rsid w:val="7F11043F"/>
    <w:rsid w:val="7F452C64"/>
    <w:rsid w:val="7FEF4EF3"/>
    <w:rsid w:val="D5DDEAFE"/>
    <w:rsid w:val="DEFC72B5"/>
    <w:rsid w:val="FCEFC7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SimSun" w:cs="Times New Roman"/>
      <w:kern w:val="2"/>
      <w:sz w:val="21"/>
      <w:szCs w:val="24"/>
      <w:lang w:val="en-US" w:eastAsia="zh-CN"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Balloon Text"/>
    <w:basedOn w:val="1"/>
    <w:link w:val="15"/>
    <w:qFormat/>
    <w:uiPriority w:val="0"/>
    <w:rPr>
      <w:sz w:val="18"/>
      <w:szCs w:val="18"/>
    </w:rPr>
  </w:style>
  <w:style w:type="character" w:styleId="5">
    <w:name w:val="annotation reference"/>
    <w:basedOn w:val="2"/>
    <w:qFormat/>
    <w:uiPriority w:val="0"/>
    <w:rPr>
      <w:sz w:val="21"/>
      <w:szCs w:val="21"/>
    </w:rPr>
  </w:style>
  <w:style w:type="paragraph" w:styleId="6">
    <w:name w:val="annotation text"/>
    <w:basedOn w:val="1"/>
    <w:link w:val="16"/>
    <w:qFormat/>
    <w:uiPriority w:val="0"/>
    <w:pPr>
      <w:jc w:val="left"/>
    </w:pPr>
  </w:style>
  <w:style w:type="paragraph" w:styleId="7">
    <w:name w:val="annotation subject"/>
    <w:basedOn w:val="6"/>
    <w:next w:val="6"/>
    <w:link w:val="17"/>
    <w:qFormat/>
    <w:uiPriority w:val="0"/>
    <w:rPr>
      <w:b/>
      <w:bCs/>
    </w:rPr>
  </w:style>
  <w:style w:type="paragraph" w:styleId="8">
    <w:name w:val="footer"/>
    <w:basedOn w:val="1"/>
    <w:link w:val="13"/>
    <w:qFormat/>
    <w:uiPriority w:val="0"/>
    <w:pPr>
      <w:tabs>
        <w:tab w:val="center" w:pos="4153"/>
        <w:tab w:val="right" w:pos="8306"/>
      </w:tabs>
      <w:snapToGrid w:val="0"/>
      <w:jc w:val="left"/>
    </w:pPr>
    <w:rPr>
      <w:sz w:val="18"/>
      <w:szCs w:val="18"/>
    </w:rPr>
  </w:style>
  <w:style w:type="paragraph" w:styleId="9">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100" w:beforeAutospacing="1" w:after="100" w:afterAutospacing="1"/>
      <w:jc w:val="left"/>
    </w:pPr>
    <w:rPr>
      <w:kern w:val="0"/>
      <w:sz w:val="24"/>
    </w:rPr>
  </w:style>
  <w:style w:type="character" w:styleId="11">
    <w:name w:val="Strong"/>
    <w:qFormat/>
    <w:uiPriority w:val="0"/>
    <w:rPr>
      <w:b/>
    </w:rPr>
  </w:style>
  <w:style w:type="character" w:customStyle="1" w:styleId="12">
    <w:name w:val="页眉 字符"/>
    <w:link w:val="9"/>
    <w:qFormat/>
    <w:uiPriority w:val="0"/>
    <w:rPr>
      <w:rFonts w:ascii="Calibri" w:hAnsi="Calibri"/>
      <w:kern w:val="2"/>
      <w:sz w:val="18"/>
      <w:szCs w:val="18"/>
    </w:rPr>
  </w:style>
  <w:style w:type="character" w:customStyle="1" w:styleId="13">
    <w:name w:val="页脚 字符"/>
    <w:link w:val="8"/>
    <w:qFormat/>
    <w:uiPriority w:val="0"/>
    <w:rPr>
      <w:rFonts w:ascii="Calibri" w:hAnsi="Calibri"/>
      <w:kern w:val="2"/>
      <w:sz w:val="18"/>
      <w:szCs w:val="18"/>
    </w:rPr>
  </w:style>
  <w:style w:type="paragraph" w:styleId="14">
    <w:name w:val="List Paragraph"/>
    <w:basedOn w:val="1"/>
    <w:qFormat/>
    <w:uiPriority w:val="99"/>
    <w:pPr>
      <w:ind w:firstLine="420" w:firstLineChars="200"/>
    </w:pPr>
  </w:style>
  <w:style w:type="character" w:customStyle="1" w:styleId="15">
    <w:name w:val="批注框文本 字符"/>
    <w:basedOn w:val="2"/>
    <w:link w:val="4"/>
    <w:qFormat/>
    <w:uiPriority w:val="0"/>
    <w:rPr>
      <w:rFonts w:ascii="Calibri" w:hAnsi="Calibri"/>
      <w:kern w:val="2"/>
      <w:sz w:val="18"/>
      <w:szCs w:val="18"/>
    </w:rPr>
  </w:style>
  <w:style w:type="character" w:customStyle="1" w:styleId="16">
    <w:name w:val="批注文字 字符"/>
    <w:basedOn w:val="2"/>
    <w:link w:val="6"/>
    <w:qFormat/>
    <w:uiPriority w:val="0"/>
    <w:rPr>
      <w:rFonts w:ascii="Calibri" w:hAnsi="Calibri"/>
      <w:kern w:val="2"/>
      <w:sz w:val="21"/>
      <w:szCs w:val="24"/>
    </w:rPr>
  </w:style>
  <w:style w:type="character" w:customStyle="1" w:styleId="17">
    <w:name w:val="批注主题 字符"/>
    <w:basedOn w:val="16"/>
    <w:link w:val="7"/>
    <w:qFormat/>
    <w:uiPriority w:val="0"/>
    <w:rPr>
      <w:rFonts w:ascii="Calibri" w:hAnsi="Calibri"/>
      <w:b/>
      <w:bCs/>
      <w:kern w:val="2"/>
      <w:sz w:val="21"/>
      <w:szCs w:val="24"/>
    </w:rPr>
  </w:style>
  <w:style w:type="paragraph" w:customStyle="1" w:styleId="18">
    <w:name w:val="修订1"/>
    <w:hidden/>
    <w:semiHidden/>
    <w:qFormat/>
    <w:uiPriority w:val="99"/>
    <w:rPr>
      <w:rFonts w:ascii="Calibri" w:hAnsi="Calibri" w:eastAsia="SimSun" w:cs="Times New Roman"/>
      <w:kern w:val="2"/>
      <w:sz w:val="21"/>
      <w:szCs w:val="24"/>
      <w:lang w:val="en-US" w:eastAsia="zh-CN" w:bidi="ar-SA"/>
    </w:rPr>
  </w:style>
  <w:style w:type="paragraph" w:customStyle="1" w:styleId="19">
    <w:name w:val="修订2"/>
    <w:hidden/>
    <w:unhideWhenUsed/>
    <w:qFormat/>
    <w:uiPriority w:val="99"/>
    <w:rPr>
      <w:rFonts w:ascii="Calibri" w:hAnsi="Calibri" w:eastAsia="SimSun" w:cs="Times New Roman"/>
      <w:kern w:val="2"/>
      <w:sz w:val="21"/>
      <w:szCs w:val="24"/>
      <w:lang w:val="en-US" w:eastAsia="zh-CN" w:bidi="ar-SA"/>
    </w:rPr>
  </w:style>
  <w:style w:type="paragraph" w:customStyle="1" w:styleId="20">
    <w:name w:val="修订3"/>
    <w:hidden/>
    <w:unhideWhenUsed/>
    <w:qFormat/>
    <w:uiPriority w:val="99"/>
    <w:rPr>
      <w:rFonts w:ascii="Calibri" w:hAnsi="Calibri" w:eastAsia="SimSun" w:cs="Times New Roman"/>
      <w:kern w:val="2"/>
      <w:sz w:val="21"/>
      <w:szCs w:val="24"/>
      <w:lang w:val="en-US" w:eastAsia="zh-CN" w:bidi="ar-SA"/>
    </w:rPr>
  </w:style>
  <w:style w:type="paragraph" w:customStyle="1" w:styleId="21">
    <w:name w:val="Revision"/>
    <w:hidden/>
    <w:unhideWhenUsed/>
    <w:uiPriority w:val="99"/>
    <w:rPr>
      <w:rFonts w:ascii="Calibri" w:hAnsi="Calibri" w:eastAsia="SimSun"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MS</Company>
  <Pages>15</Pages>
  <Words>9185</Words>
  <Characters>9277</Characters>
  <Lines>67</Lines>
  <Paragraphs>18</Paragraphs>
  <TotalTime>1</TotalTime>
  <ScaleCrop>false</ScaleCrop>
  <LinksUpToDate>false</LinksUpToDate>
  <CharactersWithSpaces>9322</CharactersWithSpaces>
  <Application>WPS Office_12.1.22226.22226_F1E327BC-269C-435d-A152-05C5408002CA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2020-03-20T02:35:00Z</dcterms:created>
  <dc:creator>Administrator</dc:creator>
  <cp:lastModifiedBy>oliviahuang</cp:lastModifiedBy>
  <cp:lastPrinted>2024-09-24T01:04:00Z</cp:lastPrinted>
  <dcterms:modified xsi:type="dcterms:W3CDTF">2025-09-11T10:59:52Z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1033-12.1.22226.22226</vt:lpwstr>
  </property>
  <property fmtid="{D5CDD505-2E9C-101B-9397-08002B2CF9AE}" pid="3" name="ICV">
    <vt:lpwstr>33C6FED1057924BEA9F7BF681BB0C7D2_43</vt:lpwstr>
  </property>
  <property fmtid="{D5CDD505-2E9C-101B-9397-08002B2CF9AE}" pid="4" name="KSOTemplateDocerSaveRecord">
    <vt:lpwstr>eyJoZGlkIjoiNDIyZDBmMTBjNTA1MzEzNjE3MzcyMTNkZDEzZGU0M2UiLCJ1c2VySWQiOiI5NTIyNzg1NDEifQ==</vt:lpwstr>
  </property>
</Properties>
</file>