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5D509">
      <w:pPr>
        <w:widowControl/>
        <w:shd w:val="clear" w:color="auto" w:fill="FFFFFF"/>
        <w:jc w:val="center"/>
        <w:outlineLvl w:val="0"/>
        <w:rPr>
          <w:rFonts w:hint="eastAsia" w:ascii="Times New Roman" w:hAnsi="Times New Roman" w:eastAsia="方正小标宋简体" w:cs="方正小标宋简体"/>
          <w:b/>
          <w:bCs/>
          <w:kern w:val="0"/>
          <w:sz w:val="44"/>
          <w:szCs w:val="44"/>
          <w:highlight w:val="none"/>
          <w:shd w:val="clear" w:color="auto" w:fill="FFFFFF"/>
          <w:lang w:bidi="ar"/>
        </w:rPr>
      </w:pPr>
      <w:r>
        <w:rPr>
          <w:rFonts w:hint="eastAsia" w:ascii="Times New Roman" w:hAnsi="Times New Roman" w:eastAsia="方正小标宋简体" w:cs="方正小标宋简体"/>
          <w:b/>
          <w:bCs/>
          <w:kern w:val="0"/>
          <w:sz w:val="44"/>
          <w:szCs w:val="44"/>
          <w:highlight w:val="none"/>
          <w:shd w:val="clear" w:color="auto" w:fill="FFFFFF"/>
          <w:lang w:val="en-US" w:eastAsia="zh-CN"/>
        </w:rPr>
        <w:t>广州花都区住宅土地50亩为抵押物的1户债权</w:t>
      </w:r>
      <w:r>
        <w:rPr>
          <w:rFonts w:hint="eastAsia" w:ascii="Times New Roman" w:hAnsi="Times New Roman" w:eastAsia="方正小标宋简体" w:cs="方正小标宋简体"/>
          <w:b/>
          <w:bCs/>
          <w:kern w:val="0"/>
          <w:sz w:val="44"/>
          <w:szCs w:val="44"/>
          <w:highlight w:val="none"/>
          <w:shd w:val="clear" w:color="auto" w:fill="FFFFFF"/>
          <w:lang w:bidi="ar"/>
        </w:rPr>
        <w:t>竞买公告</w:t>
      </w:r>
    </w:p>
    <w:p w14:paraId="40D018F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u w:val="single"/>
          <w:shd w:val="clear" w:color="auto" w:fill="FFFFFF"/>
          <w:lang w:bidi="ar"/>
        </w:rPr>
        <w:t>广州资产管理有限公司（以下简称“广州资产”或“转让方”）</w:t>
      </w:r>
      <w:r>
        <w:rPr>
          <w:rFonts w:hint="eastAsia" w:ascii="Times New Roman" w:hAnsi="Times New Roman" w:eastAsia="仿宋_GB2312" w:cs="仿宋_GB2312"/>
          <w:kern w:val="0"/>
          <w:sz w:val="28"/>
          <w:szCs w:val="28"/>
          <w:highlight w:val="none"/>
          <w:shd w:val="clear" w:color="auto" w:fill="FFFFFF"/>
          <w:lang w:bidi="ar"/>
        </w:rPr>
        <w:t>将于</w:t>
      </w:r>
      <w:r>
        <w:rPr>
          <w:rFonts w:hint="eastAsia" w:ascii="Times New Roman" w:hAnsi="Times New Roman" w:eastAsia="仿宋_GB2312" w:cs="仿宋_GB2312"/>
          <w:kern w:val="0"/>
          <w:sz w:val="28"/>
          <w:szCs w:val="28"/>
          <w:highlight w:val="none"/>
          <w:u w:val="single"/>
          <w:shd w:val="clear" w:color="auto" w:fill="FFFFFF"/>
          <w:lang w:bidi="ar"/>
        </w:rPr>
        <w:t>202</w:t>
      </w:r>
      <w:r>
        <w:rPr>
          <w:rFonts w:hint="eastAsia" w:ascii="Times New Roman" w:hAnsi="Times New Roman" w:eastAsia="仿宋_GB2312" w:cs="仿宋_GB2312"/>
          <w:kern w:val="0"/>
          <w:sz w:val="28"/>
          <w:szCs w:val="28"/>
          <w:highlight w:val="none"/>
          <w:u w:val="single"/>
          <w:shd w:val="clear" w:color="auto" w:fill="FFFFFF"/>
          <w:lang w:val="en-US" w:eastAsia="zh-CN" w:bidi="ar"/>
        </w:rPr>
        <w:t>5</w:t>
      </w:r>
      <w:r>
        <w:rPr>
          <w:rFonts w:hint="eastAsia" w:ascii="Times New Roman" w:hAnsi="Times New Roman" w:eastAsia="仿宋_GB2312" w:cs="仿宋_GB2312"/>
          <w:kern w:val="0"/>
          <w:sz w:val="28"/>
          <w:szCs w:val="28"/>
          <w:highlight w:val="none"/>
          <w:u w:val="single"/>
          <w:shd w:val="clear" w:color="auto" w:fill="FFFFFF"/>
          <w:lang w:bidi="ar"/>
        </w:rPr>
        <w:t>年</w:t>
      </w:r>
      <w:r>
        <w:rPr>
          <w:rFonts w:hint="eastAsia" w:ascii="Times New Roman" w:hAnsi="Times New Roman" w:eastAsia="仿宋_GB2312" w:cs="仿宋_GB2312"/>
          <w:kern w:val="0"/>
          <w:sz w:val="28"/>
          <w:szCs w:val="28"/>
          <w:highlight w:val="none"/>
          <w:u w:val="single"/>
          <w:shd w:val="clear" w:color="auto" w:fill="FFFFFF"/>
          <w:lang w:val="en-US" w:eastAsia="zh-CN" w:bidi="ar"/>
        </w:rPr>
        <w:t>10</w:t>
      </w:r>
      <w:r>
        <w:rPr>
          <w:rFonts w:hint="eastAsia" w:ascii="Times New Roman" w:hAnsi="Times New Roman" w:eastAsia="仿宋_GB2312" w:cs="仿宋_GB2312"/>
          <w:kern w:val="0"/>
          <w:sz w:val="28"/>
          <w:szCs w:val="28"/>
          <w:highlight w:val="none"/>
          <w:u w:val="single"/>
          <w:shd w:val="clear" w:color="auto" w:fill="FFFFFF"/>
          <w:lang w:bidi="ar"/>
        </w:rPr>
        <w:t>月</w:t>
      </w:r>
      <w:r>
        <w:rPr>
          <w:rFonts w:hint="eastAsia" w:ascii="Times New Roman" w:hAnsi="Times New Roman" w:eastAsia="仿宋_GB2312" w:cs="仿宋_GB2312"/>
          <w:kern w:val="0"/>
          <w:sz w:val="28"/>
          <w:szCs w:val="28"/>
          <w:highlight w:val="none"/>
          <w:u w:val="single"/>
          <w:shd w:val="clear" w:color="auto" w:fill="FFFFFF"/>
          <w:lang w:val="en-US" w:eastAsia="zh-CN" w:bidi="ar"/>
        </w:rPr>
        <w:t>17日9</w:t>
      </w:r>
      <w:r>
        <w:rPr>
          <w:rFonts w:hint="eastAsia" w:ascii="Times New Roman" w:hAnsi="Times New Roman" w:eastAsia="仿宋_GB2312" w:cs="仿宋_GB2312"/>
          <w:kern w:val="0"/>
          <w:sz w:val="28"/>
          <w:szCs w:val="28"/>
          <w:highlight w:val="none"/>
          <w:u w:val="single"/>
          <w:shd w:val="clear" w:color="auto" w:fill="FFFFFF"/>
          <w:lang w:bidi="ar"/>
        </w:rPr>
        <w:t>时</w:t>
      </w:r>
      <w:r>
        <w:rPr>
          <w:rFonts w:hint="eastAsia" w:ascii="Times New Roman" w:hAnsi="Times New Roman" w:eastAsia="仿宋_GB2312" w:cs="仿宋_GB2312"/>
          <w:kern w:val="0"/>
          <w:sz w:val="28"/>
          <w:szCs w:val="28"/>
          <w:highlight w:val="none"/>
          <w:shd w:val="clear" w:color="auto" w:fill="FFFFFF"/>
          <w:lang w:bidi="ar"/>
        </w:rPr>
        <w:t>起至</w:t>
      </w:r>
      <w:r>
        <w:rPr>
          <w:rFonts w:hint="eastAsia" w:ascii="Times New Roman" w:hAnsi="Times New Roman" w:eastAsia="仿宋_GB2312" w:cs="仿宋_GB2312"/>
          <w:kern w:val="0"/>
          <w:sz w:val="28"/>
          <w:szCs w:val="28"/>
          <w:highlight w:val="none"/>
          <w:u w:val="single"/>
          <w:shd w:val="clear" w:color="auto" w:fill="FFFFFF"/>
          <w:lang w:bidi="ar"/>
        </w:rPr>
        <w:t>202</w:t>
      </w:r>
      <w:r>
        <w:rPr>
          <w:rFonts w:hint="eastAsia" w:ascii="Times New Roman" w:hAnsi="Times New Roman" w:eastAsia="仿宋_GB2312" w:cs="仿宋_GB2312"/>
          <w:kern w:val="0"/>
          <w:sz w:val="28"/>
          <w:szCs w:val="28"/>
          <w:highlight w:val="none"/>
          <w:u w:val="single"/>
          <w:shd w:val="clear" w:color="auto" w:fill="FFFFFF"/>
          <w:lang w:val="en-US" w:eastAsia="zh-CN" w:bidi="ar"/>
        </w:rPr>
        <w:t>5</w:t>
      </w:r>
      <w:r>
        <w:rPr>
          <w:rFonts w:hint="eastAsia" w:ascii="Times New Roman" w:hAnsi="Times New Roman" w:eastAsia="仿宋_GB2312" w:cs="仿宋_GB2312"/>
          <w:kern w:val="0"/>
          <w:sz w:val="28"/>
          <w:szCs w:val="28"/>
          <w:highlight w:val="none"/>
          <w:u w:val="single"/>
          <w:shd w:val="clear" w:color="auto" w:fill="FFFFFF"/>
          <w:lang w:bidi="ar"/>
        </w:rPr>
        <w:t>年</w:t>
      </w:r>
      <w:r>
        <w:rPr>
          <w:rFonts w:hint="eastAsia" w:ascii="Times New Roman" w:hAnsi="Times New Roman" w:eastAsia="仿宋_GB2312" w:cs="仿宋_GB2312"/>
          <w:kern w:val="0"/>
          <w:sz w:val="28"/>
          <w:szCs w:val="28"/>
          <w:highlight w:val="none"/>
          <w:u w:val="single"/>
          <w:shd w:val="clear" w:color="auto" w:fill="FFFFFF"/>
          <w:lang w:val="en-US" w:eastAsia="zh-CN" w:bidi="ar"/>
        </w:rPr>
        <w:t>10</w:t>
      </w:r>
      <w:r>
        <w:rPr>
          <w:rFonts w:hint="eastAsia" w:ascii="Times New Roman" w:hAnsi="Times New Roman" w:eastAsia="仿宋_GB2312" w:cs="仿宋_GB2312"/>
          <w:kern w:val="0"/>
          <w:sz w:val="28"/>
          <w:szCs w:val="28"/>
          <w:highlight w:val="none"/>
          <w:u w:val="single"/>
          <w:shd w:val="clear" w:color="auto" w:fill="FFFFFF"/>
          <w:lang w:bidi="ar"/>
        </w:rPr>
        <w:t>月</w:t>
      </w:r>
      <w:r>
        <w:rPr>
          <w:rFonts w:hint="eastAsia" w:ascii="Times New Roman" w:hAnsi="Times New Roman" w:eastAsia="仿宋_GB2312" w:cs="仿宋_GB2312"/>
          <w:kern w:val="0"/>
          <w:sz w:val="28"/>
          <w:szCs w:val="28"/>
          <w:highlight w:val="none"/>
          <w:u w:val="single"/>
          <w:shd w:val="clear" w:color="auto" w:fill="FFFFFF"/>
          <w:lang w:val="en-US" w:eastAsia="zh-CN" w:bidi="ar"/>
        </w:rPr>
        <w:t>17日11</w:t>
      </w:r>
      <w:r>
        <w:rPr>
          <w:rFonts w:hint="eastAsia" w:ascii="Times New Roman" w:hAnsi="Times New Roman" w:eastAsia="仿宋_GB2312" w:cs="仿宋_GB2312"/>
          <w:kern w:val="0"/>
          <w:sz w:val="28"/>
          <w:szCs w:val="28"/>
          <w:highlight w:val="none"/>
          <w:u w:val="single"/>
          <w:shd w:val="clear" w:color="auto" w:fill="FFFFFF"/>
          <w:lang w:bidi="ar"/>
        </w:rPr>
        <w:t>时</w:t>
      </w:r>
      <w:r>
        <w:rPr>
          <w:rFonts w:hint="eastAsia" w:ascii="Times New Roman" w:hAnsi="Times New Roman" w:eastAsia="仿宋_GB2312" w:cs="仿宋_GB2312"/>
          <w:kern w:val="0"/>
          <w:sz w:val="28"/>
          <w:szCs w:val="28"/>
          <w:highlight w:val="none"/>
          <w:shd w:val="clear" w:color="auto" w:fill="FFFFFF"/>
          <w:lang w:bidi="ar"/>
        </w:rPr>
        <w:t>止（如发生自动延时的，截止时间以延长后的结束时间为准）在【阿里拍卖】网络平台（网址：【</w:t>
      </w:r>
      <w:r>
        <w:rPr>
          <w:rFonts w:hint="eastAsia" w:ascii="Times New Roman" w:hAnsi="Times New Roman" w:eastAsia="仿宋_GB2312" w:cs="仿宋_GB2312"/>
          <w:kern w:val="0"/>
          <w:sz w:val="28"/>
          <w:szCs w:val="28"/>
          <w:highlight w:val="none"/>
          <w:shd w:val="clear" w:color="auto" w:fill="FFFFFF"/>
        </w:rPr>
        <w:t>https://zc-paimai.taobao.com/</w:t>
      </w:r>
      <w:r>
        <w:rPr>
          <w:rFonts w:hint="eastAsia" w:ascii="Times New Roman" w:hAnsi="Times New Roman" w:eastAsia="仿宋_GB2312" w:cs="仿宋_GB2312"/>
          <w:kern w:val="0"/>
          <w:sz w:val="28"/>
          <w:szCs w:val="28"/>
          <w:highlight w:val="none"/>
          <w:shd w:val="clear" w:color="auto" w:fill="FFFFFF"/>
          <w:lang w:bidi="ar"/>
        </w:rPr>
        <w:t>】，以下简称“拍卖平台”）开展对</w:t>
      </w:r>
      <w:r>
        <w:rPr>
          <w:rFonts w:hint="eastAsia" w:ascii="Times New Roman" w:hAnsi="Times New Roman" w:eastAsia="仿宋_GB2312" w:cs="仿宋_GB2312"/>
          <w:kern w:val="0"/>
          <w:sz w:val="28"/>
          <w:szCs w:val="28"/>
          <w:highlight w:val="none"/>
          <w:u w:val="single"/>
          <w:shd w:val="clear" w:color="auto" w:fill="FFFFFF"/>
          <w:lang w:bidi="ar"/>
        </w:rPr>
        <w:t>【</w:t>
      </w:r>
      <w:r>
        <w:rPr>
          <w:rFonts w:hint="eastAsia" w:ascii="Times New Roman" w:hAnsi="Times New Roman" w:eastAsia="仿宋_GB2312" w:cs="仿宋_GB2312"/>
          <w:kern w:val="0"/>
          <w:sz w:val="28"/>
          <w:szCs w:val="28"/>
          <w:highlight w:val="none"/>
          <w:u w:val="single"/>
          <w:shd w:val="clear" w:color="auto" w:fill="FFFFFF"/>
        </w:rPr>
        <w:t>广东元邦房地产</w:t>
      </w:r>
      <w:r>
        <w:rPr>
          <w:rFonts w:hint="eastAsia" w:ascii="Times New Roman" w:hAnsi="Times New Roman" w:eastAsia="仿宋_GB2312" w:cs="仿宋_GB2312"/>
          <w:kern w:val="0"/>
          <w:sz w:val="28"/>
          <w:szCs w:val="28"/>
          <w:highlight w:val="none"/>
          <w:u w:val="single"/>
          <w:shd w:val="clear" w:color="auto" w:fill="FFFFFF"/>
          <w:lang w:val="en-US" w:eastAsia="zh-CN"/>
        </w:rPr>
        <w:t>开发有限公司</w:t>
      </w:r>
      <w:r>
        <w:rPr>
          <w:rFonts w:hint="eastAsia" w:ascii="Times New Roman" w:hAnsi="Times New Roman" w:eastAsia="仿宋_GB2312" w:cs="仿宋_GB2312"/>
          <w:kern w:val="0"/>
          <w:sz w:val="28"/>
          <w:szCs w:val="28"/>
          <w:highlight w:val="none"/>
          <w:u w:val="single"/>
          <w:shd w:val="clear" w:color="auto" w:fill="FFFFFF"/>
        </w:rPr>
        <w:t>单户不良债权</w:t>
      </w:r>
      <w:r>
        <w:rPr>
          <w:rFonts w:hint="eastAsia" w:ascii="Times New Roman" w:hAnsi="Times New Roman" w:eastAsia="仿宋_GB2312" w:cs="仿宋_GB2312"/>
          <w:kern w:val="0"/>
          <w:sz w:val="28"/>
          <w:szCs w:val="28"/>
          <w:highlight w:val="none"/>
          <w:u w:val="single"/>
          <w:shd w:val="clear" w:color="auto" w:fill="FFFFFF"/>
          <w:lang w:bidi="ar"/>
        </w:rPr>
        <w:t>】（以下简称“标的资产”）</w:t>
      </w:r>
      <w:r>
        <w:rPr>
          <w:rFonts w:hint="eastAsia" w:ascii="Times New Roman" w:hAnsi="Times New Roman" w:eastAsia="仿宋_GB2312" w:cs="仿宋_GB2312"/>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0" w:firstLineChars="200"/>
        <w:jc w:val="left"/>
        <w:outlineLvl w:val="1"/>
        <w:rPr>
          <w:rFonts w:hint="eastAsia" w:ascii="Times New Roman" w:hAnsi="Times New Roman" w:eastAsia="SimHei" w:cs="SimHei"/>
          <w:b w:val="0"/>
          <w:bCs w:val="0"/>
          <w:kern w:val="0"/>
          <w:sz w:val="32"/>
          <w:szCs w:val="32"/>
          <w:highlight w:val="none"/>
          <w:shd w:val="clear" w:color="auto" w:fill="FFFFFF"/>
          <w:lang w:bidi="ar"/>
        </w:rPr>
      </w:pPr>
      <w:r>
        <w:rPr>
          <w:rFonts w:hint="eastAsia" w:ascii="Times New Roman" w:hAnsi="Times New Roman" w:eastAsia="SimHei" w:cs="SimHei"/>
          <w:b w:val="0"/>
          <w:bCs w:val="0"/>
          <w:kern w:val="0"/>
          <w:sz w:val="32"/>
          <w:szCs w:val="32"/>
          <w:highlight w:val="none"/>
          <w:shd w:val="clear" w:color="auto" w:fill="FFFFFF"/>
          <w:lang w:bidi="ar"/>
        </w:rPr>
        <w:t>一、竞买事项</w:t>
      </w:r>
    </w:p>
    <w:p w14:paraId="285A4C6F">
      <w:pPr>
        <w:widowControl/>
        <w:shd w:val="clear" w:color="auto" w:fill="FFFFFF"/>
        <w:spacing w:line="360" w:lineRule="auto"/>
        <w:ind w:firstLine="641" w:firstLineChars="200"/>
        <w:jc w:val="left"/>
        <w:outlineLvl w:val="2"/>
        <w:rPr>
          <w:rFonts w:hint="eastAsia" w:ascii="Times New Roman" w:hAnsi="Times New Roman" w:eastAsia="楷体_GB2312" w:cs="楷体_GB2312"/>
          <w:b/>
          <w:bCs/>
          <w:kern w:val="0"/>
          <w:sz w:val="32"/>
          <w:szCs w:val="32"/>
          <w:highlight w:val="none"/>
          <w:shd w:val="clear" w:color="auto" w:fill="FFFFFF"/>
          <w:lang w:bidi="ar"/>
        </w:rPr>
      </w:pPr>
      <w:r>
        <w:rPr>
          <w:rFonts w:hint="eastAsia" w:ascii="Times New Roman" w:hAnsi="Times New Roman" w:eastAsia="楷体_GB2312" w:cs="楷体_GB2312"/>
          <w:b/>
          <w:bCs/>
          <w:kern w:val="0"/>
          <w:sz w:val="32"/>
          <w:szCs w:val="32"/>
          <w:highlight w:val="none"/>
          <w:shd w:val="clear" w:color="auto" w:fill="FFFFFF"/>
          <w:lang w:bidi="ar"/>
        </w:rPr>
        <w:t>（一）竞价标的资产事项</w:t>
      </w:r>
    </w:p>
    <w:p w14:paraId="4E1795B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资产信息：</w:t>
      </w:r>
      <w:r>
        <w:rPr>
          <w:rFonts w:hint="eastAsia" w:ascii="Times New Roman" w:hAnsi="Times New Roman" w:eastAsia="仿宋_GB2312" w:cs="仿宋_GB2312"/>
          <w:kern w:val="0"/>
          <w:sz w:val="28"/>
          <w:szCs w:val="28"/>
          <w:highlight w:val="none"/>
          <w:shd w:val="clear" w:color="auto" w:fill="FFFFFF"/>
        </w:rPr>
        <w:t>广东元邦房地产开发有限公司单户不良债权</w:t>
      </w:r>
      <w:r>
        <w:rPr>
          <w:rFonts w:hint="eastAsia" w:ascii="Times New Roman" w:hAnsi="Times New Roman" w:eastAsia="仿宋_GB2312" w:cs="仿宋_GB2312"/>
          <w:kern w:val="0"/>
          <w:sz w:val="28"/>
          <w:szCs w:val="28"/>
          <w:highlight w:val="none"/>
          <w:shd w:val="clear" w:color="auto" w:fill="FFFFFF"/>
          <w:lang w:bidi="ar"/>
        </w:rPr>
        <w:t>，截至基准日202</w:t>
      </w:r>
      <w:r>
        <w:rPr>
          <w:rFonts w:hint="eastAsia" w:ascii="Times New Roman" w:hAnsi="Times New Roman" w:eastAsia="仿宋_GB2312" w:cs="仿宋_GB2312"/>
          <w:kern w:val="0"/>
          <w:sz w:val="28"/>
          <w:szCs w:val="28"/>
          <w:highlight w:val="none"/>
          <w:shd w:val="clear" w:color="auto" w:fill="FFFFFF"/>
          <w:lang w:val="en-US" w:eastAsia="zh-CN" w:bidi="ar"/>
        </w:rPr>
        <w:t>5</w:t>
      </w:r>
      <w:r>
        <w:rPr>
          <w:rFonts w:hint="eastAsia" w:ascii="Times New Roman" w:hAnsi="Times New Roman" w:eastAsia="仿宋_GB2312" w:cs="仿宋_GB2312"/>
          <w:kern w:val="0"/>
          <w:sz w:val="28"/>
          <w:szCs w:val="28"/>
          <w:highlight w:val="none"/>
          <w:shd w:val="clear" w:color="auto" w:fill="FFFFFF"/>
          <w:lang w:bidi="ar"/>
        </w:rPr>
        <w:t>年</w:t>
      </w:r>
      <w:r>
        <w:rPr>
          <w:rFonts w:hint="eastAsia" w:ascii="Times New Roman" w:hAnsi="Times New Roman" w:eastAsia="仿宋_GB2312" w:cs="仿宋_GB2312"/>
          <w:kern w:val="0"/>
          <w:sz w:val="28"/>
          <w:szCs w:val="28"/>
          <w:highlight w:val="none"/>
          <w:shd w:val="clear" w:color="auto" w:fill="FFFFFF"/>
          <w:lang w:val="en-US" w:eastAsia="zh-CN" w:bidi="ar"/>
        </w:rPr>
        <w:t>7</w:t>
      </w:r>
      <w:r>
        <w:rPr>
          <w:rFonts w:hint="eastAsia" w:ascii="Times New Roman" w:hAnsi="Times New Roman" w:eastAsia="仿宋_GB2312" w:cs="仿宋_GB2312"/>
          <w:kern w:val="0"/>
          <w:sz w:val="28"/>
          <w:szCs w:val="28"/>
          <w:highlight w:val="none"/>
          <w:shd w:val="clear" w:color="auto" w:fill="FFFFFF"/>
          <w:lang w:bidi="ar"/>
        </w:rPr>
        <w:t>月</w:t>
      </w:r>
      <w:r>
        <w:rPr>
          <w:rFonts w:hint="eastAsia" w:ascii="Times New Roman" w:hAnsi="Times New Roman" w:eastAsia="仿宋_GB2312" w:cs="仿宋_GB2312"/>
          <w:kern w:val="0"/>
          <w:sz w:val="28"/>
          <w:szCs w:val="28"/>
          <w:highlight w:val="none"/>
          <w:shd w:val="clear" w:color="auto" w:fill="FFFFFF"/>
          <w:lang w:val="en-US" w:eastAsia="zh-CN" w:bidi="ar"/>
        </w:rPr>
        <w:t>31</w:t>
      </w:r>
      <w:r>
        <w:rPr>
          <w:rFonts w:hint="eastAsia" w:ascii="Times New Roman" w:hAnsi="Times New Roman" w:eastAsia="仿宋_GB2312" w:cs="仿宋_GB2312"/>
          <w:kern w:val="0"/>
          <w:sz w:val="28"/>
          <w:szCs w:val="28"/>
          <w:highlight w:val="none"/>
          <w:shd w:val="clear" w:color="auto" w:fill="FFFFFF"/>
          <w:lang w:bidi="ar"/>
        </w:rPr>
        <w:t>日，标的资产债权规模合计【</w:t>
      </w:r>
      <w:r>
        <w:rPr>
          <w:rFonts w:hint="eastAsia" w:ascii="Times New Roman" w:hAnsi="Times New Roman" w:eastAsia="仿宋_GB2312" w:cs="仿宋_GB2312"/>
          <w:kern w:val="0"/>
          <w:sz w:val="28"/>
          <w:szCs w:val="28"/>
          <w:highlight w:val="none"/>
          <w:shd w:val="clear" w:color="auto" w:fill="FFFFFF"/>
        </w:rPr>
        <w:t>32,699.58</w:t>
      </w:r>
      <w:r>
        <w:rPr>
          <w:rFonts w:hint="eastAsia" w:ascii="Times New Roman" w:hAnsi="Times New Roman" w:eastAsia="仿宋_GB2312" w:cs="仿宋_GB2312"/>
          <w:kern w:val="0"/>
          <w:sz w:val="28"/>
          <w:szCs w:val="28"/>
          <w:highlight w:val="none"/>
          <w:shd w:val="clear" w:color="auto" w:fill="FFFFFF"/>
          <w:lang w:bidi="ar"/>
        </w:rPr>
        <w:t>】万元</w:t>
      </w:r>
      <w:r>
        <w:rPr>
          <w:rFonts w:hint="eastAsia" w:ascii="Times New Roman" w:hAnsi="Times New Roman" w:eastAsia="仿宋_GB2312" w:cs="仿宋_GB2312"/>
          <w:kern w:val="0"/>
          <w:sz w:val="28"/>
          <w:szCs w:val="28"/>
          <w:highlight w:val="none"/>
          <w:shd w:val="clear" w:color="auto" w:fill="FFFFFF"/>
          <w:lang w:val="en-US" w:eastAsia="zh-CN" w:bidi="ar"/>
        </w:rPr>
        <w:t>(</w:t>
      </w:r>
      <w:r>
        <w:rPr>
          <w:rFonts w:hint="eastAsia" w:ascii="Times New Roman" w:hAnsi="Times New Roman" w:eastAsia="仿宋_GB2312" w:cs="仿宋_GB2312"/>
          <w:kern w:val="0"/>
          <w:sz w:val="28"/>
          <w:szCs w:val="28"/>
          <w:highlight w:val="none"/>
          <w:shd w:val="clear" w:color="auto" w:fill="FFFFFF"/>
          <w:lang w:val="en-US" w:eastAsia="zh-CN"/>
        </w:rPr>
        <w:t>包括重组补偿金、违约金以及罚息，其中重组补偿金自2023年9月21日，年利率按24%计算；违约金以未付金额为基数按每日万分之五计算；本金罚息自逾期之日起按每日万分之五计算</w:t>
      </w:r>
      <w:r>
        <w:rPr>
          <w:rFonts w:hint="eastAsia" w:ascii="Times New Roman" w:hAnsi="Times New Roman" w:eastAsia="仿宋_GB2312" w:cs="仿宋_GB2312"/>
          <w:kern w:val="0"/>
          <w:sz w:val="28"/>
          <w:szCs w:val="28"/>
          <w:highlight w:val="none"/>
          <w:shd w:val="clear" w:color="auto" w:fill="FFFFFF"/>
          <w:lang w:val="en-US" w:eastAsia="zh-CN" w:bidi="ar"/>
        </w:rPr>
        <w:t>)</w:t>
      </w:r>
      <w:r>
        <w:rPr>
          <w:rFonts w:hint="eastAsia" w:ascii="Times New Roman" w:hAnsi="Times New Roman" w:eastAsia="仿宋_GB2312" w:cs="仿宋_GB2312"/>
          <w:kern w:val="0"/>
          <w:sz w:val="28"/>
          <w:szCs w:val="28"/>
          <w:highlight w:val="none"/>
          <w:shd w:val="clear" w:color="auto" w:fill="FFFFFF"/>
          <w:lang w:bidi="ar"/>
        </w:rPr>
        <w:t>，其中本金余额【</w:t>
      </w:r>
      <w:r>
        <w:rPr>
          <w:rFonts w:hint="eastAsia" w:ascii="Times New Roman" w:hAnsi="Times New Roman" w:eastAsia="仿宋_GB2312" w:cs="仿宋_GB2312"/>
          <w:kern w:val="0"/>
          <w:sz w:val="28"/>
          <w:szCs w:val="28"/>
          <w:highlight w:val="none"/>
          <w:shd w:val="clear" w:color="auto" w:fill="FFFFFF"/>
          <w:lang w:val="en-US" w:eastAsia="zh-CN"/>
        </w:rPr>
        <w:t>18</w:t>
      </w:r>
      <w:r>
        <w:rPr>
          <w:rFonts w:hint="eastAsia" w:ascii="Times New Roman" w:hAnsi="Times New Roman" w:eastAsia="仿宋_GB2312" w:cs="仿宋_GB2312"/>
          <w:kern w:val="0"/>
          <w:sz w:val="28"/>
          <w:szCs w:val="28"/>
          <w:highlight w:val="none"/>
          <w:shd w:val="clear" w:color="auto" w:fill="FFFFFF"/>
        </w:rPr>
        <w:t>,</w:t>
      </w:r>
      <w:r>
        <w:rPr>
          <w:rFonts w:hint="eastAsia" w:ascii="Times New Roman" w:hAnsi="Times New Roman" w:eastAsia="仿宋_GB2312" w:cs="仿宋_GB2312"/>
          <w:kern w:val="0"/>
          <w:sz w:val="28"/>
          <w:szCs w:val="28"/>
          <w:highlight w:val="none"/>
          <w:shd w:val="clear" w:color="auto" w:fill="FFFFFF"/>
          <w:lang w:val="en-US" w:eastAsia="zh-CN"/>
        </w:rPr>
        <w:t>2</w:t>
      </w:r>
      <w:r>
        <w:rPr>
          <w:rFonts w:hint="eastAsia" w:ascii="Times New Roman" w:hAnsi="Times New Roman" w:eastAsia="仿宋_GB2312" w:cs="仿宋_GB2312"/>
          <w:kern w:val="0"/>
          <w:sz w:val="28"/>
          <w:szCs w:val="28"/>
          <w:highlight w:val="none"/>
          <w:shd w:val="clear" w:color="auto" w:fill="FFFFFF"/>
        </w:rPr>
        <w:t>00</w:t>
      </w:r>
      <w:r>
        <w:rPr>
          <w:rFonts w:hint="eastAsia" w:ascii="Times New Roman" w:hAnsi="Times New Roman" w:eastAsia="仿宋_GB2312" w:cs="仿宋_GB2312"/>
          <w:kern w:val="0"/>
          <w:sz w:val="28"/>
          <w:szCs w:val="28"/>
          <w:highlight w:val="none"/>
          <w:shd w:val="clear" w:color="auto" w:fill="FFFFFF"/>
          <w:lang w:bidi="ar"/>
        </w:rPr>
        <w:t>】万元，利息等具体以实际计算为准。</w:t>
      </w:r>
    </w:p>
    <w:p w14:paraId="1CAE7E06">
      <w:pPr>
        <w:widowControl/>
        <w:shd w:val="clear" w:color="auto" w:fill="FFFFFF"/>
        <w:spacing w:line="360" w:lineRule="auto"/>
        <w:ind w:firstLine="562" w:firstLineChars="200"/>
        <w:jc w:val="left"/>
        <w:rPr>
          <w:rFonts w:hint="eastAsia" w:ascii="Times New Roman" w:hAnsi="Times New Roman" w:eastAsia="仿宋" w:cs="仿宋"/>
          <w:b/>
          <w:kern w:val="0"/>
          <w:sz w:val="28"/>
          <w:szCs w:val="28"/>
          <w:highlight w:val="none"/>
          <w:shd w:val="clear" w:color="auto" w:fill="FFFFFF"/>
          <w:lang w:bidi="ar"/>
        </w:rPr>
      </w:pPr>
      <w:r>
        <w:rPr>
          <w:rFonts w:hint="eastAsia" w:ascii="Times New Roman" w:hAnsi="Times New Roman" w:eastAsia="仿宋_GB2312" w:cs="仿宋_GB2312"/>
          <w:b/>
          <w:kern w:val="0"/>
          <w:sz w:val="28"/>
          <w:szCs w:val="28"/>
          <w:highlight w:val="none"/>
          <w:shd w:val="clear" w:color="auto" w:fill="FFFFFF"/>
          <w:lang w:bidi="ar"/>
        </w:rPr>
        <w:t>主要抵押物信息：</w:t>
      </w:r>
    </w:p>
    <w:p w14:paraId="7E699F43">
      <w:pPr>
        <w:pStyle w:val="6"/>
        <w:widowControl/>
        <w:spacing w:beforeAutospacing="0" w:afterAutospacing="0" w:line="360" w:lineRule="atLeast"/>
        <w:ind w:firstLine="562" w:firstLineChars="200"/>
        <w:jc w:val="both"/>
        <w:rPr>
          <w:rFonts w:hint="eastAsia" w:ascii="Times New Roman" w:hAnsi="Times New Roman" w:eastAsia="仿宋_GB2312" w:cs="仿宋_GB2312"/>
          <w:sz w:val="28"/>
          <w:szCs w:val="28"/>
          <w:highlight w:val="none"/>
          <w:lang w:val="en-US" w:eastAsia="zh-CN"/>
        </w:rPr>
      </w:pPr>
      <w:r>
        <w:rPr>
          <w:rFonts w:hint="eastAsia" w:ascii="Times New Roman" w:hAnsi="Times New Roman" w:eastAsia="仿宋_GB2312" w:cs="仿宋_GB2312"/>
          <w:b/>
          <w:bCs/>
          <w:sz w:val="28"/>
          <w:szCs w:val="28"/>
          <w:highlight w:val="none"/>
          <w:lang w:val="en-US" w:eastAsia="zh-CN"/>
        </w:rPr>
        <w:t>1.债权项下第一顺位抵押物</w:t>
      </w:r>
    </w:p>
    <w:p w14:paraId="11B40455">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（1）</w:t>
      </w:r>
      <w:r>
        <w:rPr>
          <w:rFonts w:hint="eastAsia" w:ascii="Times New Roman" w:hAnsi="Times New Roman" w:eastAsia="仿宋_GB2312" w:cs="仿宋_GB2312"/>
          <w:color w:val="000000"/>
          <w:sz w:val="28"/>
          <w:szCs w:val="28"/>
          <w:highlight w:val="none"/>
        </w:rPr>
        <w:t>位于广州市花都区芙蓉镇新杨村的住宅用地，面积为32,920.86㎡</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lang w:val="en-US" w:eastAsia="zh-CN"/>
        </w:rPr>
        <w:t>地块</w:t>
      </w:r>
      <w:r>
        <w:rPr>
          <w:rFonts w:hint="eastAsia" w:ascii="Times New Roman" w:hAnsi="Times New Roman" w:eastAsia="仿宋_GB2312" w:cs="仿宋_GB2312"/>
          <w:color w:val="000000"/>
          <w:sz w:val="28"/>
          <w:szCs w:val="28"/>
          <w:highlight w:val="none"/>
        </w:rPr>
        <w:t>距离G94珠三角环线高速“芙蓉站”或G0421许广高速“海布站”高速路口均约10分钟车程，距离广州北站12公里，距离花都区市中心约10公里。抵押物土地大部分已平整，地块范围内有一幢4层楼高办公楼，一幢4层楼高宿舍，4个钢结构一层简易厂房和</w:t>
      </w:r>
      <w:r>
        <w:rPr>
          <w:rFonts w:hint="eastAsia" w:ascii="Times New Roman" w:hAnsi="Times New Roman" w:eastAsia="仿宋_GB2312" w:cs="仿宋_GB2312"/>
          <w:color w:val="000000"/>
          <w:sz w:val="28"/>
          <w:szCs w:val="28"/>
          <w:highlight w:val="none"/>
          <w:lang w:val="en-US" w:eastAsia="zh-CN"/>
        </w:rPr>
        <w:t>部分</w:t>
      </w:r>
      <w:r>
        <w:rPr>
          <w:rFonts w:hint="eastAsia" w:ascii="Times New Roman" w:hAnsi="Times New Roman" w:eastAsia="仿宋_GB2312" w:cs="仿宋_GB2312"/>
          <w:color w:val="000000"/>
          <w:sz w:val="28"/>
          <w:szCs w:val="28"/>
          <w:highlight w:val="none"/>
        </w:rPr>
        <w:t>空地。</w:t>
      </w:r>
    </w:p>
    <w:p w14:paraId="4EA58F6A">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抵押物5公里范围住宅小区包括有班芙小镇、时代紫林、元邦山清水秀、远洋芙蓉墅、南航碧花园、新鸿基御花华园等住宅楼盘，相关生活配套有新民小学、新扬小学、芙蓉中学、秀全中学、广州工商学院、狮岭皮革城、狮城国际、广州融创文旅城、比奇（广州）军事主题园等。</w:t>
      </w:r>
    </w:p>
    <w:p w14:paraId="688C7731">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抵押物地理位置优越，属洪秀全水库范围，环境较好，交通便捷，生活配套完善，周边5公里范围内小区众多，未来开发潜力较大。</w:t>
      </w:r>
    </w:p>
    <w:p w14:paraId="619F000F">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lang w:val="en-US" w:eastAsia="zh-CN"/>
        </w:rPr>
        <w:t>2）</w:t>
      </w:r>
      <w:r>
        <w:rPr>
          <w:rFonts w:hint="eastAsia" w:ascii="Times New Roman" w:hAnsi="Times New Roman" w:eastAsia="仿宋_GB2312" w:cs="仿宋_GB2312"/>
          <w:color w:val="000000"/>
          <w:sz w:val="28"/>
          <w:szCs w:val="28"/>
          <w:highlight w:val="none"/>
        </w:rPr>
        <w:t>位于广州花都区元邦山清水秀项目地下车位10个</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 xml:space="preserve">        </w:t>
      </w:r>
    </w:p>
    <w:p w14:paraId="23AE87E3">
      <w:pPr>
        <w:pStyle w:val="6"/>
        <w:widowControl/>
        <w:spacing w:beforeAutospacing="0" w:afterAutospacing="0" w:line="360" w:lineRule="atLeast"/>
        <w:ind w:firstLine="562" w:firstLineChars="200"/>
        <w:jc w:val="both"/>
        <w:rPr>
          <w:rFonts w:hint="eastAsia" w:ascii="Times New Roman" w:hAnsi="Times New Roman" w:eastAsia="仿宋_GB2312" w:cs="仿宋_GB2312"/>
          <w:b/>
          <w:bCs/>
          <w:color w:val="000000"/>
          <w:sz w:val="28"/>
          <w:szCs w:val="28"/>
          <w:highlight w:val="none"/>
        </w:rPr>
      </w:pPr>
      <w:r>
        <w:rPr>
          <w:rFonts w:hint="eastAsia" w:ascii="Times New Roman" w:hAnsi="Times New Roman" w:eastAsia="仿宋_GB2312" w:cs="仿宋_GB2312"/>
          <w:b/>
          <w:bCs/>
          <w:color w:val="000000"/>
          <w:sz w:val="28"/>
          <w:szCs w:val="28"/>
          <w:highlight w:val="none"/>
          <w:lang w:val="en-US" w:eastAsia="zh-CN"/>
        </w:rPr>
        <w:t>2.债权项下</w:t>
      </w:r>
      <w:r>
        <w:rPr>
          <w:rFonts w:hint="eastAsia" w:ascii="Times New Roman" w:hAnsi="Times New Roman" w:eastAsia="仿宋_GB2312" w:cs="仿宋_GB2312"/>
          <w:b/>
          <w:bCs/>
          <w:color w:val="000000"/>
          <w:sz w:val="28"/>
          <w:szCs w:val="28"/>
          <w:highlight w:val="none"/>
        </w:rPr>
        <w:t>第二顺位抵押物</w:t>
      </w:r>
    </w:p>
    <w:p w14:paraId="3FBE97D8">
      <w:pPr>
        <w:pStyle w:val="6"/>
        <w:widowControl/>
        <w:numPr>
          <w:ilvl w:val="0"/>
          <w:numId w:val="0"/>
        </w:numPr>
        <w:spacing w:beforeAutospacing="0" w:afterAutospacing="0" w:line="360" w:lineRule="atLeast"/>
        <w:ind w:firstLine="420" w:firstLineChars="0"/>
        <w:jc w:val="both"/>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（1）</w:t>
      </w:r>
      <w:r>
        <w:rPr>
          <w:rFonts w:hint="eastAsia" w:ascii="Times New Roman" w:hAnsi="Times New Roman" w:eastAsia="仿宋_GB2312" w:cs="仿宋_GB2312"/>
          <w:color w:val="000000"/>
          <w:sz w:val="28"/>
          <w:szCs w:val="28"/>
          <w:highlight w:val="none"/>
        </w:rPr>
        <w:t>位于广州白云区黄石西路599号</w:t>
      </w:r>
      <w:r>
        <w:rPr>
          <w:rFonts w:hint="eastAsia" w:ascii="Times New Roman" w:hAnsi="Times New Roman" w:eastAsia="仿宋_GB2312" w:cs="仿宋_GB2312"/>
          <w:color w:val="000000"/>
          <w:sz w:val="28"/>
          <w:szCs w:val="28"/>
          <w:highlight w:val="none"/>
          <w:lang w:val="en-US" w:eastAsia="zh-CN"/>
        </w:rPr>
        <w:t>的</w:t>
      </w:r>
      <w:r>
        <w:rPr>
          <w:rFonts w:hint="eastAsia" w:ascii="Times New Roman" w:hAnsi="Times New Roman" w:eastAsia="仿宋_GB2312" w:cs="仿宋_GB2312"/>
          <w:color w:val="000000"/>
          <w:sz w:val="28"/>
          <w:szCs w:val="28"/>
          <w:highlight w:val="none"/>
        </w:rPr>
        <w:t>元邦大厦写字楼2-8层，面积合计5</w:t>
      </w:r>
      <w:r>
        <w:rPr>
          <w:rFonts w:hint="eastAsia" w:ascii="Times New Roman" w:hAnsi="Times New Roman" w:eastAsia="仿宋_GB2312" w:cs="仿宋_GB2312"/>
          <w:color w:val="000000"/>
          <w:sz w:val="28"/>
          <w:szCs w:val="28"/>
          <w:highlight w:val="none"/>
          <w:lang w:val="en-US"/>
        </w:rPr>
        <w:t>,</w:t>
      </w:r>
      <w:r>
        <w:rPr>
          <w:rFonts w:hint="eastAsia" w:ascii="Times New Roman" w:hAnsi="Times New Roman" w:eastAsia="仿宋_GB2312" w:cs="仿宋_GB2312"/>
          <w:color w:val="000000"/>
          <w:sz w:val="28"/>
          <w:szCs w:val="28"/>
          <w:highlight w:val="none"/>
        </w:rPr>
        <w:t>361.08㎡</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目前2-8层已出租作为怡呈酒店运营</w:t>
      </w:r>
      <w:r>
        <w:rPr>
          <w:rFonts w:hint="eastAsia" w:ascii="Times New Roman" w:hAnsi="Times New Roman" w:eastAsia="仿宋_GB2312" w:cs="仿宋_GB2312"/>
          <w:color w:val="000000"/>
          <w:sz w:val="28"/>
          <w:szCs w:val="28"/>
          <w:highlight w:val="none"/>
          <w:lang w:eastAsia="zh-CN"/>
        </w:rPr>
        <w:t>。</w:t>
      </w:r>
    </w:p>
    <w:p w14:paraId="767A0CA5">
      <w:pPr>
        <w:pStyle w:val="6"/>
        <w:widowControl/>
        <w:numPr>
          <w:ilvl w:val="0"/>
          <w:numId w:val="0"/>
        </w:numPr>
        <w:spacing w:beforeAutospacing="0" w:afterAutospacing="0" w:line="360" w:lineRule="atLeast"/>
        <w:ind w:firstLine="420" w:firstLineChars="0"/>
        <w:jc w:val="both"/>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（2）</w:t>
      </w:r>
      <w:r>
        <w:rPr>
          <w:rFonts w:hint="eastAsia" w:ascii="Times New Roman" w:hAnsi="Times New Roman" w:eastAsia="仿宋_GB2312" w:cs="仿宋_GB2312"/>
          <w:color w:val="000000"/>
          <w:sz w:val="28"/>
          <w:szCs w:val="28"/>
          <w:highlight w:val="none"/>
          <w:lang w:val="en-US" w:eastAsia="zh-CN"/>
        </w:rPr>
        <w:t>位于</w:t>
      </w:r>
      <w:r>
        <w:rPr>
          <w:rFonts w:hint="eastAsia" w:ascii="Times New Roman" w:hAnsi="Times New Roman" w:eastAsia="仿宋_GB2312" w:cs="仿宋_GB2312"/>
          <w:color w:val="000000"/>
          <w:sz w:val="28"/>
          <w:szCs w:val="28"/>
          <w:highlight w:val="none"/>
        </w:rPr>
        <w:t>广州市花都区元邦山清水秀二期项目别墅13套，面积合计3</w:t>
      </w:r>
      <w:r>
        <w:rPr>
          <w:rFonts w:hint="eastAsia" w:ascii="Times New Roman" w:hAnsi="Times New Roman" w:eastAsia="仿宋_GB2312" w:cs="仿宋_GB2312"/>
          <w:color w:val="000000"/>
          <w:sz w:val="28"/>
          <w:szCs w:val="28"/>
          <w:highlight w:val="none"/>
          <w:lang w:val="en-US"/>
        </w:rPr>
        <w:t>,</w:t>
      </w:r>
      <w:r>
        <w:rPr>
          <w:rFonts w:hint="eastAsia" w:ascii="Times New Roman" w:hAnsi="Times New Roman" w:eastAsia="仿宋_GB2312" w:cs="仿宋_GB2312"/>
          <w:color w:val="000000"/>
          <w:sz w:val="28"/>
          <w:szCs w:val="28"/>
          <w:highlight w:val="none"/>
        </w:rPr>
        <w:t>913.14㎡</w:t>
      </w:r>
      <w:r>
        <w:rPr>
          <w:rFonts w:hint="eastAsia" w:ascii="Times New Roman" w:hAnsi="Times New Roman" w:eastAsia="仿宋_GB2312" w:cs="仿宋_GB2312"/>
          <w:color w:val="000000"/>
          <w:sz w:val="28"/>
          <w:szCs w:val="28"/>
          <w:highlight w:val="none"/>
          <w:lang w:eastAsia="zh-CN"/>
        </w:rPr>
        <w:t>。</w:t>
      </w:r>
    </w:p>
    <w:p w14:paraId="06E5C346">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元邦山清水秀</w:t>
      </w:r>
      <w:r>
        <w:rPr>
          <w:rFonts w:hint="eastAsia" w:ascii="Times New Roman" w:hAnsi="Times New Roman" w:eastAsia="仿宋_GB2312" w:cs="仿宋_GB2312"/>
          <w:color w:val="000000"/>
          <w:sz w:val="28"/>
          <w:szCs w:val="28"/>
          <w:highlight w:val="none"/>
          <w:lang w:val="en-US" w:eastAsia="zh-CN"/>
        </w:rPr>
        <w:t>小区距珠三角环线高速芙蓉嶂出口仅5分钟车程，属著名的旅游胜地芙蓉渡假村外围小象山区内，项目用地南侧紧靠山前旅游大道，北侧为小象山，距芙蓉渡假村西门约2公里。</w:t>
      </w:r>
    </w:p>
    <w:p w14:paraId="7EC2875B">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元邦山清水秀二期内部配备有博博熊幼儿园，周边2公里以内有新扬小学、狮岭镇卫生院、东福百货广场、新又新购物广场等学校、医疗、商业配套，周边配套较为完善。</w:t>
      </w:r>
    </w:p>
    <w:p w14:paraId="2559EDA2">
      <w:pPr>
        <w:pStyle w:val="6"/>
        <w:widowControl/>
        <w:spacing w:beforeAutospacing="0" w:afterAutospacing="0" w:line="360" w:lineRule="atLeast"/>
        <w:ind w:firstLine="562" w:firstLineChars="200"/>
        <w:jc w:val="both"/>
        <w:rPr>
          <w:rFonts w:hint="eastAsia" w:ascii="Times New Roman" w:hAnsi="Times New Roman" w:eastAsia="仿宋_GB2312" w:cs="仿宋_GB2312"/>
          <w:b/>
          <w:bCs/>
          <w:color w:val="000000"/>
          <w:sz w:val="28"/>
          <w:szCs w:val="28"/>
          <w:highlight w:val="none"/>
          <w:lang w:val="en-US" w:eastAsia="zh-CN"/>
        </w:rPr>
      </w:pPr>
      <w:r>
        <w:rPr>
          <w:rFonts w:hint="eastAsia" w:ascii="Times New Roman" w:hAnsi="Times New Roman" w:eastAsia="仿宋_GB2312" w:cs="仿宋_GB2312"/>
          <w:b/>
          <w:bCs/>
          <w:color w:val="000000"/>
          <w:sz w:val="28"/>
          <w:szCs w:val="28"/>
          <w:highlight w:val="none"/>
          <w:lang w:val="en-US" w:eastAsia="zh-CN"/>
        </w:rPr>
        <w:t>3.抵押物相关图片</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0"/>
        <w:gridCol w:w="436"/>
        <w:gridCol w:w="3616"/>
      </w:tblGrid>
      <w:tr w14:paraId="6F73F725">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071528F9">
            <w:pPr>
              <w:pStyle w:val="6"/>
              <w:widowControl/>
              <w:spacing w:beforeAutospacing="0" w:afterAutospacing="0" w:line="360" w:lineRule="atLeast"/>
              <w:jc w:val="both"/>
              <w:rPr>
                <w:rFonts w:hint="eastAsia" w:ascii="Times New Roman" w:hAnsi="Times New Roman" w:eastAsia="仿宋" w:cs="仿宋"/>
                <w:b/>
                <w:bCs/>
                <w:color w:val="000000"/>
                <w:sz w:val="28"/>
                <w:szCs w:val="28"/>
                <w:highlight w:val="none"/>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1</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花都区芙蓉镇新杨村的住宅用地</w:t>
            </w:r>
          </w:p>
        </w:tc>
      </w:tr>
      <w:tr w14:paraId="745A4E00">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4EDBED95">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color w:val="FF0000"/>
                <w:sz w:val="32"/>
                <w:szCs w:val="32"/>
                <w:highlight w:val="none"/>
              </w:rPr>
              <w:drawing>
                <wp:inline distT="0" distB="0" distL="0" distR="0">
                  <wp:extent cx="4427855" cy="3070860"/>
                  <wp:effectExtent l="0" t="0" r="17145" b="254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5" cstate="print"/>
                          <a:srcRect/>
                          <a:stretch>
                            <a:fillRect/>
                          </a:stretch>
                        </pic:blipFill>
                        <pic:spPr>
                          <a:xfrm>
                            <a:off x="0" y="0"/>
                            <a:ext cx="4427855" cy="3070860"/>
                          </a:xfrm>
                          <a:prstGeom prst="rect">
                            <a:avLst/>
                          </a:prstGeom>
                          <a:noFill/>
                          <a:ln w="9525">
                            <a:noFill/>
                            <a:miter lim="800000"/>
                            <a:headEnd/>
                            <a:tailEnd/>
                          </a:ln>
                        </pic:spPr>
                      </pic:pic>
                    </a:graphicData>
                  </a:graphic>
                </wp:inline>
              </w:drawing>
            </w:r>
          </w:p>
          <w:p w14:paraId="51E32814">
            <w:pPr>
              <w:jc w:val="center"/>
              <w:rPr>
                <w:rFonts w:hint="eastAsia" w:ascii="Times New Roman" w:hAnsi="Times New Roman" w:eastAsia="仿宋" w:cs="仿宋"/>
                <w:b/>
                <w:sz w:val="28"/>
                <w:szCs w:val="28"/>
                <w:highlight w:val="none"/>
                <w:lang w:val="en-US" w:eastAsia="zh-CN"/>
              </w:rPr>
            </w:pPr>
            <w:r>
              <w:rPr>
                <w:rFonts w:hint="eastAsia" w:ascii="Times New Roman" w:hAnsi="Times New Roman" w:eastAsia="仿宋_GB2312" w:cs="仿宋_GB2312"/>
                <w:b w:val="0"/>
                <w:bCs/>
                <w:sz w:val="28"/>
                <w:szCs w:val="28"/>
                <w:highlight w:val="none"/>
                <w:lang w:val="en-US" w:eastAsia="zh-CN"/>
              </w:rPr>
              <w:t>地块所处位置示意图</w:t>
            </w:r>
          </w:p>
        </w:tc>
      </w:tr>
      <w:tr w14:paraId="308BA0A8">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53E1B7C2">
            <w:pPr>
              <w:jc w:val="center"/>
              <w:rPr>
                <w:rFonts w:hint="eastAsia" w:ascii="Times New Roman" w:hAnsi="Times New Roman" w:eastAsia="仿宋" w:cs="仿宋"/>
                <w:b w:val="0"/>
                <w:bCs/>
                <w:sz w:val="28"/>
                <w:szCs w:val="28"/>
                <w:highlight w:val="none"/>
                <w:lang w:val="en-US" w:eastAsia="zh-CN"/>
              </w:rPr>
            </w:pPr>
            <w:r>
              <w:rPr>
                <w:rFonts w:hint="eastAsia" w:ascii="Times New Roman" w:hAnsi="Times New Roman" w:eastAsia="仿宋" w:cs="仿宋"/>
                <w:highlight w:val="none"/>
              </w:rPr>
              <w:drawing>
                <wp:inline distT="0" distB="0" distL="114300" distR="114300">
                  <wp:extent cx="4891405" cy="3205480"/>
                  <wp:effectExtent l="0" t="0" r="10795" b="20320"/>
                  <wp:docPr id="3" name="Picture 3" descr="花都地块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花都地块示意图"/>
                          <pic:cNvPicPr>
                            <a:picLocks noChangeAspect="1"/>
                          </pic:cNvPicPr>
                        </pic:nvPicPr>
                        <pic:blipFill>
                          <a:blip r:embed="rId6"/>
                          <a:stretch>
                            <a:fillRect/>
                          </a:stretch>
                        </pic:blipFill>
                        <pic:spPr>
                          <a:xfrm>
                            <a:off x="0" y="0"/>
                            <a:ext cx="4891405" cy="3205480"/>
                          </a:xfrm>
                          <a:prstGeom prst="rect">
                            <a:avLst/>
                          </a:prstGeom>
                        </pic:spPr>
                      </pic:pic>
                    </a:graphicData>
                  </a:graphic>
                </wp:inline>
              </w:drawing>
            </w:r>
          </w:p>
        </w:tc>
      </w:tr>
      <w:tr w14:paraId="3832B59A">
        <w:tc>
          <w:tcPr>
            <w:tcW w:w="2622" w:type="pct"/>
            <w:tcBorders>
              <w:top w:val="single" w:color="auto" w:sz="4" w:space="0"/>
              <w:left w:val="single" w:color="auto" w:sz="4" w:space="0"/>
              <w:bottom w:val="single" w:color="auto" w:sz="4" w:space="0"/>
              <w:right w:val="single" w:color="auto" w:sz="4" w:space="0"/>
            </w:tcBorders>
            <w:vAlign w:val="center"/>
          </w:tcPr>
          <w:p w14:paraId="381175C0">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highlight w:val="none"/>
              </w:rPr>
              <w:drawing>
                <wp:inline distT="0" distB="0" distL="114300" distR="114300">
                  <wp:extent cx="2664460" cy="1998345"/>
                  <wp:effectExtent l="0" t="0" r="2540" b="8255"/>
                  <wp:docPr id="24" name="图片 24" descr="/private/var/folders/sd/3blvlp1140x8crnf_lwlbnbc0000gp/T/com.kingsoft.wpsoffice.mac/picturecompress_2024040714471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private/var/folders/sd/3blvlp1140x8crnf_lwlbnbc0000gp/T/com.kingsoft.wpsoffice.mac/picturecompress_20240407144712/output_1.jpgoutput_1"/>
                          <pic:cNvPicPr>
                            <a:picLocks noChangeAspect="1"/>
                          </pic:cNvPicPr>
                        </pic:nvPicPr>
                        <pic:blipFill>
                          <a:blip r:embed="rId7"/>
                          <a:stretch>
                            <a:fillRect/>
                          </a:stretch>
                        </pic:blipFill>
                        <pic:spPr>
                          <a:xfrm>
                            <a:off x="0" y="0"/>
                            <a:ext cx="2664460" cy="1998345"/>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0F6741FF">
            <w:pPr>
              <w:jc w:val="center"/>
              <w:rPr>
                <w:rFonts w:hint="eastAsia" w:ascii="Times New Roman" w:hAnsi="Times New Roman" w:eastAsia="仿宋" w:cs="仿宋"/>
                <w:highlight w:val="none"/>
              </w:rPr>
            </w:pPr>
            <w:r>
              <w:rPr>
                <w:rFonts w:hint="eastAsia" w:ascii="Times New Roman" w:hAnsi="Times New Roman" w:eastAsia="仿宋" w:cs="仿宋"/>
                <w:highlight w:val="none"/>
              </w:rPr>
              <w:drawing>
                <wp:inline distT="0" distB="0" distL="114300" distR="114300">
                  <wp:extent cx="2415540" cy="1811655"/>
                  <wp:effectExtent l="0" t="0" r="22860" b="17145"/>
                  <wp:docPr id="23" name="图片 13" descr="/private/var/folders/sd/3blvlp1140x8crnf_lwlbnbc0000gp/T/com.kingsoft.wpsoffice.mac/picturecompress_2024040714463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private/var/folders/sd/3blvlp1140x8crnf_lwlbnbc0000gp/T/com.kingsoft.wpsoffice.mac/picturecompress_20240407144639/output_1.jpgoutput_1"/>
                          <pic:cNvPicPr>
                            <a:picLocks noChangeAspect="1"/>
                          </pic:cNvPicPr>
                        </pic:nvPicPr>
                        <pic:blipFill>
                          <a:blip r:embed="rId8"/>
                          <a:stretch>
                            <a:fillRect/>
                          </a:stretch>
                        </pic:blipFill>
                        <pic:spPr>
                          <a:xfrm>
                            <a:off x="0" y="0"/>
                            <a:ext cx="2415540" cy="1811655"/>
                          </a:xfrm>
                          <a:prstGeom prst="rect">
                            <a:avLst/>
                          </a:prstGeom>
                        </pic:spPr>
                      </pic:pic>
                    </a:graphicData>
                  </a:graphic>
                </wp:inline>
              </w:drawing>
            </w:r>
          </w:p>
        </w:tc>
      </w:tr>
      <w:tr w14:paraId="400A9CA8">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2521BA72">
            <w:pPr>
              <w:pStyle w:val="6"/>
              <w:widowControl/>
              <w:spacing w:beforeAutospacing="0" w:afterAutospacing="0" w:line="360" w:lineRule="atLeast"/>
              <w:jc w:val="both"/>
              <w:rPr>
                <w:rFonts w:hint="eastAsia" w:ascii="Times New Roman" w:hAnsi="Times New Roman" w:eastAsia="仿宋" w:cs="仿宋"/>
                <w:b/>
                <w:bCs/>
                <w:color w:val="000000"/>
                <w:sz w:val="28"/>
                <w:szCs w:val="28"/>
                <w:highlight w:val="none"/>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2</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元邦大厦</w:t>
            </w:r>
          </w:p>
        </w:tc>
      </w:tr>
      <w:tr w14:paraId="29D6CE09">
        <w:trPr>
          <w:trHeight w:val="3507" w:hRule="atLeast"/>
        </w:trPr>
        <w:tc>
          <w:tcPr>
            <w:tcW w:w="2622" w:type="pct"/>
            <w:tcBorders>
              <w:top w:val="single" w:color="auto" w:sz="4" w:space="0"/>
              <w:left w:val="single" w:color="auto" w:sz="4" w:space="0"/>
              <w:bottom w:val="single" w:color="auto" w:sz="4" w:space="0"/>
              <w:right w:val="single" w:color="auto" w:sz="4" w:space="0"/>
            </w:tcBorders>
            <w:vAlign w:val="center"/>
          </w:tcPr>
          <w:p w14:paraId="6D99FC99">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b/>
                <w:sz w:val="28"/>
                <w:szCs w:val="28"/>
                <w:highlight w:val="none"/>
              </w:rPr>
              <w:drawing>
                <wp:anchor distT="0" distB="0" distL="114300" distR="114300" simplePos="0" relativeHeight="251661312" behindDoc="0" locked="0" layoutInCell="1" allowOverlap="1">
                  <wp:simplePos x="0" y="0"/>
                  <wp:positionH relativeFrom="column">
                    <wp:posOffset>-68580</wp:posOffset>
                  </wp:positionH>
                  <wp:positionV relativeFrom="paragraph">
                    <wp:posOffset>688340</wp:posOffset>
                  </wp:positionV>
                  <wp:extent cx="3209290" cy="2456815"/>
                  <wp:effectExtent l="0" t="0" r="16510" b="6985"/>
                  <wp:wrapTopAndBottom/>
                  <wp:docPr id="2" name="图片 2"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 2023-07-03 at 4.53.25 PM"/>
                          <pic:cNvPicPr>
                            <a:picLocks noChangeAspect="1"/>
                          </pic:cNvPicPr>
                        </pic:nvPicPr>
                        <pic:blipFill>
                          <a:blip r:embed="rId9"/>
                          <a:stretch>
                            <a:fillRect/>
                          </a:stretch>
                        </pic:blipFill>
                        <pic:spPr>
                          <a:xfrm>
                            <a:off x="0" y="0"/>
                            <a:ext cx="3209290" cy="2456815"/>
                          </a:xfrm>
                          <a:prstGeom prst="rect">
                            <a:avLst/>
                          </a:prstGeom>
                        </pic:spPr>
                      </pic:pic>
                    </a:graphicData>
                  </a:graphic>
                </wp:anchor>
              </w:drawing>
            </w:r>
            <w:r>
              <w:rPr>
                <w:rFonts w:hint="eastAsia" w:ascii="Times New Roman" w:hAnsi="Times New Roman" w:eastAsia="仿宋" w:cs="仿宋"/>
                <w:b/>
                <w:sz w:val="28"/>
                <w:szCs w:val="28"/>
                <w:highlight w:val="none"/>
              </w:rPr>
              <w:drawing>
                <wp:anchor distT="0" distB="0" distL="114300" distR="114300" simplePos="0" relativeHeight="251660288" behindDoc="0" locked="0" layoutInCell="1" allowOverlap="1">
                  <wp:simplePos x="0" y="0"/>
                  <wp:positionH relativeFrom="column">
                    <wp:posOffset>754380</wp:posOffset>
                  </wp:positionH>
                  <wp:positionV relativeFrom="paragraph">
                    <wp:posOffset>197485</wp:posOffset>
                  </wp:positionV>
                  <wp:extent cx="3008630" cy="2303145"/>
                  <wp:effectExtent l="0" t="0" r="13970" b="8255"/>
                  <wp:wrapTopAndBottom/>
                  <wp:docPr id="11" name="图片 11"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creenshot 2023-07-03 at 4.53.25 PM"/>
                          <pic:cNvPicPr>
                            <a:picLocks noChangeAspect="1"/>
                          </pic:cNvPicPr>
                        </pic:nvPicPr>
                        <pic:blipFill>
                          <a:blip r:embed="rId9"/>
                          <a:stretch>
                            <a:fillRect/>
                          </a:stretch>
                        </pic:blipFill>
                        <pic:spPr>
                          <a:xfrm>
                            <a:off x="0" y="0"/>
                            <a:ext cx="3008630" cy="2303145"/>
                          </a:xfrm>
                          <a:prstGeom prst="rect">
                            <a:avLst/>
                          </a:prstGeom>
                        </pic:spPr>
                      </pic:pic>
                    </a:graphicData>
                  </a:graphic>
                </wp:anchor>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20213B90">
            <w:pPr>
              <w:jc w:val="center"/>
              <w:rPr>
                <w:rFonts w:hint="eastAsia" w:ascii="Times New Roman" w:hAnsi="Times New Roman" w:eastAsia="仿宋" w:cs="仿宋"/>
                <w:b/>
                <w:sz w:val="28"/>
                <w:szCs w:val="28"/>
                <w:highlight w:val="none"/>
              </w:rPr>
            </w:pPr>
            <w:r>
              <w:rPr>
                <w:rFonts w:hint="eastAsia" w:ascii="Times New Roman" w:hAnsi="Times New Roman" w:eastAsia="仿宋" w:cs="仿宋"/>
                <w:highlight w:val="none"/>
              </w:rPr>
              <w:drawing>
                <wp:inline distT="0" distB="0" distL="114300" distR="114300">
                  <wp:extent cx="2992120" cy="2244725"/>
                  <wp:effectExtent l="0" t="0" r="15875" b="5080"/>
                  <wp:docPr id="5" name="图片 4" descr="/private/var/folders/sd/3blvlp1140x8crnf_lwlbnbc0000gp/T/com.kingsoft.wpsoffice.mac/picturecompress_20240707211148/output_2.jpgoutpu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private/var/folders/sd/3blvlp1140x8crnf_lwlbnbc0000gp/T/com.kingsoft.wpsoffice.mac/picturecompress_20240707211148/output_2.jpgoutput_2"/>
                          <pic:cNvPicPr>
                            <a:picLocks noChangeAspect="1"/>
                          </pic:cNvPicPr>
                        </pic:nvPicPr>
                        <pic:blipFill>
                          <a:blip r:embed="rId10"/>
                          <a:stretch>
                            <a:fillRect/>
                          </a:stretch>
                        </pic:blipFill>
                        <pic:spPr>
                          <a:xfrm rot="5400000">
                            <a:off x="0" y="0"/>
                            <a:ext cx="2992120" cy="2244725"/>
                          </a:xfrm>
                          <a:prstGeom prst="rect">
                            <a:avLst/>
                          </a:prstGeom>
                        </pic:spPr>
                      </pic:pic>
                    </a:graphicData>
                  </a:graphic>
                </wp:inline>
              </w:drawing>
            </w:r>
          </w:p>
        </w:tc>
      </w:tr>
      <w:tr w14:paraId="0E941E40">
        <w:tc>
          <w:tcPr>
            <w:tcW w:w="2622" w:type="pct"/>
            <w:tcBorders>
              <w:top w:val="single" w:color="auto" w:sz="4" w:space="0"/>
              <w:left w:val="single" w:color="auto" w:sz="4" w:space="0"/>
              <w:bottom w:val="single" w:color="auto" w:sz="4" w:space="0"/>
              <w:right w:val="single" w:color="auto" w:sz="4" w:space="0"/>
            </w:tcBorders>
            <w:vAlign w:val="center"/>
          </w:tcPr>
          <w:p w14:paraId="11952064">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highlight w:val="none"/>
              </w:rPr>
              <w:drawing>
                <wp:inline distT="0" distB="0" distL="114300" distR="114300">
                  <wp:extent cx="2529840" cy="1897380"/>
                  <wp:effectExtent l="0" t="0" r="10160" b="7620"/>
                  <wp:docPr id="10" name="图片 5" descr="/private/var/folders/sd/3blvlp1140x8crnf_lwlbnbc0000gp/T/com.kingsoft.wpsoffice.mac/picturecompress_20240707211148/output_3.jpgoutpu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private/var/folders/sd/3blvlp1140x8crnf_lwlbnbc0000gp/T/com.kingsoft.wpsoffice.mac/picturecompress_20240707211148/output_3.jpgoutput_3"/>
                          <pic:cNvPicPr>
                            <a:picLocks noChangeAspect="1"/>
                          </pic:cNvPicPr>
                        </pic:nvPicPr>
                        <pic:blipFill>
                          <a:blip r:embed="rId11"/>
                          <a:stretch>
                            <a:fillRect/>
                          </a:stretch>
                        </pic:blipFill>
                        <pic:spPr>
                          <a:xfrm>
                            <a:off x="0" y="0"/>
                            <a:ext cx="2529840" cy="1897380"/>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66919FF0">
            <w:pPr>
              <w:jc w:val="center"/>
              <w:rPr>
                <w:rFonts w:hint="eastAsia" w:ascii="Times New Roman" w:hAnsi="Times New Roman" w:eastAsia="仿宋" w:cs="仿宋"/>
                <w:highlight w:val="none"/>
              </w:rPr>
            </w:pPr>
            <w:r>
              <w:rPr>
                <w:rFonts w:hint="eastAsia" w:ascii="Times New Roman" w:hAnsi="Times New Roman" w:eastAsia="仿宋" w:cs="仿宋"/>
                <w:highlight w:val="none"/>
              </w:rPr>
              <w:drawing>
                <wp:inline distT="0" distB="0" distL="114300" distR="114300">
                  <wp:extent cx="2471420" cy="1853565"/>
                  <wp:effectExtent l="0" t="0" r="17780" b="635"/>
                  <wp:docPr id="6" name="图片 2" descr="/private/var/folders/sd/3blvlp1140x8crnf_lwlbnbc0000gp/T/com.kingsoft.wpsoffice.mac/picturecompress_2024070721114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private/var/folders/sd/3blvlp1140x8crnf_lwlbnbc0000gp/T/com.kingsoft.wpsoffice.mac/picturecompress_20240707211148/output_1.jpgoutput_1"/>
                          <pic:cNvPicPr>
                            <a:picLocks noChangeAspect="1"/>
                          </pic:cNvPicPr>
                        </pic:nvPicPr>
                        <pic:blipFill>
                          <a:blip r:embed="rId12"/>
                          <a:stretch>
                            <a:fillRect/>
                          </a:stretch>
                        </pic:blipFill>
                        <pic:spPr>
                          <a:xfrm>
                            <a:off x="0" y="0"/>
                            <a:ext cx="2471420" cy="1853565"/>
                          </a:xfrm>
                          <a:prstGeom prst="rect">
                            <a:avLst/>
                          </a:prstGeom>
                        </pic:spPr>
                      </pic:pic>
                    </a:graphicData>
                  </a:graphic>
                </wp:inline>
              </w:drawing>
            </w:r>
          </w:p>
        </w:tc>
      </w:tr>
      <w:tr w14:paraId="2F1D9700">
        <w:tc>
          <w:tcPr>
            <w:tcW w:w="5000" w:type="pct"/>
            <w:gridSpan w:val="3"/>
            <w:tcBorders>
              <w:top w:val="single" w:color="auto" w:sz="4" w:space="0"/>
              <w:left w:val="single" w:color="auto" w:sz="4" w:space="0"/>
              <w:bottom w:val="single" w:color="auto" w:sz="4" w:space="0"/>
              <w:right w:val="single" w:color="auto" w:sz="4" w:space="0"/>
            </w:tcBorders>
            <w:vAlign w:val="center"/>
          </w:tcPr>
          <w:p w14:paraId="339E1174">
            <w:pPr>
              <w:pStyle w:val="6"/>
              <w:widowControl/>
              <w:spacing w:beforeAutospacing="0" w:afterAutospacing="0" w:line="360" w:lineRule="atLeast"/>
              <w:jc w:val="both"/>
              <w:rPr>
                <w:rFonts w:hint="eastAsia" w:ascii="Times New Roman" w:hAnsi="Times New Roman" w:eastAsia="仿宋" w:cs="仿宋"/>
                <w:kern w:val="0"/>
                <w:sz w:val="28"/>
                <w:szCs w:val="32"/>
                <w:highlight w:val="none"/>
                <w:lang w:val="en-US"/>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3</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元邦山清水秀二期项目别墅</w:t>
            </w:r>
          </w:p>
        </w:tc>
      </w:tr>
      <w:tr w14:paraId="33F21EBB">
        <w:tc>
          <w:tcPr>
            <w:tcW w:w="2878" w:type="pct"/>
            <w:gridSpan w:val="2"/>
            <w:tcBorders>
              <w:top w:val="single" w:color="auto" w:sz="4" w:space="0"/>
              <w:left w:val="single" w:color="auto" w:sz="4" w:space="0"/>
              <w:bottom w:val="single" w:color="auto" w:sz="4" w:space="0"/>
              <w:right w:val="single" w:color="auto" w:sz="4" w:space="0"/>
            </w:tcBorders>
            <w:vAlign w:val="center"/>
          </w:tcPr>
          <w:p w14:paraId="15043C7B">
            <w:pPr>
              <w:jc w:val="center"/>
              <w:rPr>
                <w:rFonts w:hint="eastAsia" w:ascii="Times New Roman" w:hAnsi="Times New Roman" w:eastAsia="仿宋" w:cs="仿宋"/>
                <w:kern w:val="0"/>
                <w:sz w:val="28"/>
                <w:szCs w:val="32"/>
                <w:highlight w:val="none"/>
                <w:lang w:val="en-US" w:eastAsia="zh-CN"/>
              </w:rPr>
            </w:pPr>
            <w:r>
              <w:rPr>
                <w:rFonts w:hint="eastAsia" w:ascii="Times New Roman" w:hAnsi="Times New Roman" w:eastAsia="仿宋_GB2312" w:cs="仿宋_GB2312"/>
                <w:b w:val="0"/>
                <w:bCs/>
                <w:sz w:val="28"/>
                <w:szCs w:val="28"/>
                <w:highlight w:val="none"/>
                <w:lang w:val="en-US" w:eastAsia="zh-CN"/>
              </w:rPr>
              <w:drawing>
                <wp:anchor distT="0" distB="0" distL="114935" distR="114935" simplePos="0" relativeHeight="251662336" behindDoc="0" locked="0" layoutInCell="1" allowOverlap="1">
                  <wp:simplePos x="0" y="0"/>
                  <wp:positionH relativeFrom="column">
                    <wp:posOffset>-13335</wp:posOffset>
                  </wp:positionH>
                  <wp:positionV relativeFrom="paragraph">
                    <wp:posOffset>-4020820</wp:posOffset>
                  </wp:positionV>
                  <wp:extent cx="3308985" cy="2121535"/>
                  <wp:effectExtent l="0" t="0" r="18415" b="12065"/>
                  <wp:wrapTopAndBottom/>
                  <wp:docPr id="1" name="图片 1" descr="山清水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山清水秀"/>
                          <pic:cNvPicPr>
                            <a:picLocks noChangeAspect="1"/>
                          </pic:cNvPicPr>
                        </pic:nvPicPr>
                        <pic:blipFill>
                          <a:blip r:embed="rId13"/>
                          <a:srcRect l="1792" t="2518" r="-994" b="116"/>
                          <a:stretch>
                            <a:fillRect/>
                          </a:stretch>
                        </pic:blipFill>
                        <pic:spPr>
                          <a:xfrm>
                            <a:off x="0" y="0"/>
                            <a:ext cx="3308985" cy="2121535"/>
                          </a:xfrm>
                          <a:prstGeom prst="rect">
                            <a:avLst/>
                          </a:prstGeom>
                        </pic:spPr>
                      </pic:pic>
                    </a:graphicData>
                  </a:graphic>
                </wp:anchor>
              </w:drawing>
            </w:r>
            <w:r>
              <w:rPr>
                <w:rFonts w:hint="eastAsia" w:ascii="Times New Roman" w:hAnsi="Times New Roman" w:eastAsia="仿宋_GB2312" w:cs="仿宋_GB2312"/>
                <w:b w:val="0"/>
                <w:bCs/>
                <w:sz w:val="28"/>
                <w:szCs w:val="28"/>
                <w:highlight w:val="none"/>
                <w:lang w:val="en-US" w:eastAsia="zh-CN"/>
              </w:rPr>
              <w:t>小区整体照片</w:t>
            </w:r>
          </w:p>
        </w:tc>
        <w:tc>
          <w:tcPr>
            <w:tcW w:w="2121" w:type="pct"/>
            <w:tcBorders>
              <w:top w:val="single" w:color="auto" w:sz="4" w:space="0"/>
              <w:left w:val="single" w:color="auto" w:sz="4" w:space="0"/>
              <w:bottom w:val="single" w:color="auto" w:sz="4" w:space="0"/>
              <w:right w:val="single" w:color="auto" w:sz="4" w:space="0"/>
            </w:tcBorders>
            <w:vAlign w:val="center"/>
          </w:tcPr>
          <w:p w14:paraId="632F2EE9">
            <w:pPr>
              <w:jc w:val="center"/>
              <w:rPr>
                <w:rFonts w:hint="eastAsia" w:ascii="Times New Roman" w:hAnsi="Times New Roman" w:eastAsia="仿宋" w:cs="仿宋"/>
                <w:kern w:val="0"/>
                <w:sz w:val="28"/>
                <w:szCs w:val="32"/>
                <w:highlight w:val="none"/>
                <w:lang w:val="en-US" w:eastAsia="zh-CN"/>
              </w:rPr>
            </w:pPr>
            <w:r>
              <w:rPr>
                <w:rFonts w:hint="eastAsia" w:ascii="Times New Roman" w:hAnsi="Times New Roman" w:eastAsia="仿宋" w:cs="仿宋"/>
                <w:kern w:val="0"/>
                <w:sz w:val="28"/>
                <w:szCs w:val="32"/>
                <w:highlight w:val="none"/>
                <w:lang w:val="en-US" w:eastAsia="zh-CN"/>
              </w:rPr>
              <w:drawing>
                <wp:inline distT="0" distB="0" distL="114300" distR="114300">
                  <wp:extent cx="2141220" cy="2854960"/>
                  <wp:effectExtent l="0" t="0" r="17780" b="15240"/>
                  <wp:docPr id="15" name="图片 15" descr="IMG_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0427"/>
                          <pic:cNvPicPr>
                            <a:picLocks noChangeAspect="1"/>
                          </pic:cNvPicPr>
                        </pic:nvPicPr>
                        <pic:blipFill>
                          <a:blip r:embed="rId14"/>
                          <a:stretch>
                            <a:fillRect/>
                          </a:stretch>
                        </pic:blipFill>
                        <pic:spPr>
                          <a:xfrm>
                            <a:off x="0" y="0"/>
                            <a:ext cx="2141220" cy="2854960"/>
                          </a:xfrm>
                          <a:prstGeom prst="rect">
                            <a:avLst/>
                          </a:prstGeom>
                        </pic:spPr>
                      </pic:pic>
                    </a:graphicData>
                  </a:graphic>
                </wp:inline>
              </w:drawing>
            </w:r>
          </w:p>
        </w:tc>
      </w:tr>
      <w:tr w14:paraId="53836CAF">
        <w:tc>
          <w:tcPr>
            <w:tcW w:w="5000" w:type="pct"/>
            <w:gridSpan w:val="3"/>
            <w:tcBorders>
              <w:top w:val="single" w:color="auto" w:sz="4" w:space="0"/>
              <w:left w:val="single" w:color="auto" w:sz="4" w:space="0"/>
              <w:bottom w:val="single" w:color="auto" w:sz="4" w:space="0"/>
              <w:right w:val="single" w:color="auto" w:sz="4" w:space="0"/>
            </w:tcBorders>
            <w:vAlign w:val="center"/>
          </w:tcPr>
          <w:p w14:paraId="3592E4DA">
            <w:pPr>
              <w:jc w:val="center"/>
              <w:rPr>
                <w:rFonts w:hint="eastAsia" w:ascii="Times New Roman" w:hAnsi="Times New Roman" w:eastAsia="仿宋" w:cs="仿宋"/>
                <w:kern w:val="0"/>
                <w:sz w:val="28"/>
                <w:szCs w:val="32"/>
                <w:highlight w:val="none"/>
              </w:rPr>
            </w:pPr>
            <w:r>
              <w:rPr>
                <w:rFonts w:hint="eastAsia" w:ascii="Times New Roman" w:hAnsi="Times New Roman" w:eastAsia="仿宋" w:cs="仿宋"/>
                <w:color w:val="000000"/>
                <w:kern w:val="0"/>
                <w:szCs w:val="21"/>
                <w:highlight w:val="none"/>
              </w:rPr>
              <w:drawing>
                <wp:inline distT="0" distB="0" distL="114300" distR="114300">
                  <wp:extent cx="3609340" cy="2997200"/>
                  <wp:effectExtent l="0" t="0" r="22860" b="0"/>
                  <wp:docPr id="7" name="图片 7" descr="Screenshot 2023-07-03 at 4.49.56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creenshot 2023-07-03 at 4.49.56 PM"/>
                          <pic:cNvPicPr>
                            <a:picLocks noChangeAspect="1"/>
                          </pic:cNvPicPr>
                        </pic:nvPicPr>
                        <pic:blipFill>
                          <a:blip r:embed="rId15"/>
                          <a:stretch>
                            <a:fillRect/>
                          </a:stretch>
                        </pic:blipFill>
                        <pic:spPr>
                          <a:xfrm>
                            <a:off x="0" y="0"/>
                            <a:ext cx="3609340" cy="2997200"/>
                          </a:xfrm>
                          <a:prstGeom prst="rect">
                            <a:avLst/>
                          </a:prstGeom>
                        </pic:spPr>
                      </pic:pic>
                    </a:graphicData>
                  </a:graphic>
                </wp:inline>
              </w:drawing>
            </w:r>
          </w:p>
          <w:p w14:paraId="75D97012">
            <w:pPr>
              <w:jc w:val="center"/>
              <w:rPr>
                <w:rFonts w:hint="eastAsia" w:ascii="Times New Roman" w:hAnsi="Times New Roman" w:eastAsia="仿宋" w:cs="仿宋"/>
                <w:kern w:val="0"/>
                <w:sz w:val="28"/>
                <w:szCs w:val="32"/>
                <w:highlight w:val="none"/>
              </w:rPr>
            </w:pPr>
            <w:r>
              <w:rPr>
                <w:rFonts w:hint="eastAsia" w:ascii="Times New Roman" w:hAnsi="Times New Roman" w:eastAsia="仿宋_GB2312" w:cs="仿宋_GB2312"/>
                <w:b w:val="0"/>
                <w:bCs/>
                <w:sz w:val="28"/>
                <w:szCs w:val="28"/>
                <w:highlight w:val="none"/>
                <w:lang w:val="en-US" w:eastAsia="zh-CN"/>
              </w:rPr>
              <w:t>周边交通配套</w:t>
            </w:r>
          </w:p>
        </w:tc>
      </w:tr>
    </w:tbl>
    <w:p w14:paraId="1E2B8CB8">
      <w:pPr>
        <w:adjustRightInd w:val="0"/>
        <w:snapToGrid w:val="0"/>
        <w:spacing w:line="660" w:lineRule="exact"/>
        <w:ind w:firstLine="560" w:firstLineChars="200"/>
        <w:rPr>
          <w:rFonts w:hint="eastAsia" w:ascii="Times New Roman" w:hAnsi="Times New Roman" w:eastAsia="仿宋" w:cs="仿宋"/>
          <w:sz w:val="28"/>
          <w:szCs w:val="28"/>
          <w:highlight w:val="none"/>
        </w:rPr>
      </w:pPr>
    </w:p>
    <w:p w14:paraId="37E36A8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b w:val="0"/>
          <w:bCs/>
          <w:kern w:val="0"/>
          <w:sz w:val="28"/>
          <w:szCs w:val="28"/>
          <w:highlight w:val="none"/>
          <w:shd w:val="clear" w:color="auto" w:fill="FFFFFF"/>
          <w:lang w:bidi="ar"/>
        </w:rPr>
        <w:t>详细债权信息见附件：标的资产介绍。</w:t>
      </w:r>
      <w:r>
        <w:rPr>
          <w:rFonts w:hint="eastAsia" w:ascii="Times New Roman" w:hAnsi="Times New Roman" w:eastAsia="仿宋_GB2312" w:cs="仿宋_GB2312"/>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u w:val="single"/>
          <w:shd w:val="clear" w:color="auto" w:fill="FFFFFF"/>
          <w:lang w:bidi="ar"/>
        </w:rPr>
      </w:pPr>
      <w:r>
        <w:rPr>
          <w:rFonts w:hint="eastAsia" w:ascii="Times New Roman" w:hAnsi="Times New Roman" w:eastAsia="仿宋_GB2312" w:cs="仿宋_GB2312"/>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u w:val="single"/>
          <w:shd w:val="clear" w:color="auto" w:fill="FFFFFF"/>
          <w:lang w:bidi="ar"/>
        </w:rPr>
      </w:pPr>
      <w:r>
        <w:rPr>
          <w:rFonts w:hint="eastAsia" w:ascii="Times New Roman" w:hAnsi="Times New Roman" w:eastAsia="仿宋_GB2312" w:cs="仿宋_GB2312"/>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hint="eastAsia" w:ascii="Times New Roman" w:hAnsi="Times New Roman" w:eastAsia="仿宋_GB2312" w:cs="仿宋_GB2312"/>
          <w:kern w:val="0"/>
          <w:sz w:val="28"/>
          <w:szCs w:val="28"/>
          <w:highlight w:val="none"/>
          <w:u w:val="single"/>
          <w:shd w:val="clear" w:color="auto" w:fill="FFFFFF"/>
          <w:lang w:bidi="ar"/>
        </w:rPr>
      </w:pPr>
      <w:r>
        <w:rPr>
          <w:rFonts w:hint="eastAsia" w:ascii="Times New Roman" w:hAnsi="Times New Roman" w:eastAsia="仿宋_GB2312" w:cs="仿宋_GB2312"/>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hint="eastAsia" w:ascii="Times New Roman" w:hAnsi="Times New Roman" w:eastAsia="仿宋_GB2312" w:cs="仿宋_GB2312"/>
          <w:kern w:val="0"/>
          <w:sz w:val="28"/>
          <w:szCs w:val="28"/>
          <w:highlight w:val="none"/>
          <w:u w:val="single"/>
          <w:shd w:val="clear" w:color="auto" w:fill="FFFFFF"/>
          <w:lang w:bidi="ar"/>
        </w:rPr>
      </w:pPr>
      <w:r>
        <w:rPr>
          <w:rFonts w:hint="eastAsia" w:ascii="Times New Roman" w:hAnsi="Times New Roman" w:eastAsia="仿宋_GB2312" w:cs="仿宋_GB2312"/>
          <w:kern w:val="0"/>
          <w:sz w:val="28"/>
          <w:szCs w:val="28"/>
          <w:highlight w:val="none"/>
          <w:u w:val="single"/>
          <w:shd w:val="clear" w:color="auto" w:fill="FFFFFF"/>
          <w:lang w:bidi="ar"/>
        </w:rPr>
        <w:t>4.如对公告内容存在异议请在公告期内向广州资产管理有限公司提出。</w:t>
      </w:r>
    </w:p>
    <w:p w14:paraId="786D833D">
      <w:pPr>
        <w:widowControl/>
        <w:shd w:val="clear" w:color="auto" w:fill="FFFFFF"/>
        <w:spacing w:line="360" w:lineRule="auto"/>
        <w:ind w:firstLine="641" w:firstLineChars="200"/>
        <w:jc w:val="left"/>
        <w:outlineLvl w:val="2"/>
        <w:rPr>
          <w:rFonts w:hint="eastAsia" w:ascii="Times New Roman" w:hAnsi="Times New Roman" w:eastAsia="楷体_GB2312" w:cs="楷体_GB2312"/>
          <w:b/>
          <w:bCs/>
          <w:kern w:val="0"/>
          <w:sz w:val="32"/>
          <w:szCs w:val="32"/>
          <w:highlight w:val="none"/>
          <w:shd w:val="clear" w:color="auto" w:fill="FFFFFF"/>
          <w:lang w:bidi="ar"/>
        </w:rPr>
      </w:pPr>
      <w:r>
        <w:rPr>
          <w:rFonts w:hint="eastAsia" w:ascii="Times New Roman" w:hAnsi="Times New Roman" w:eastAsia="楷体_GB2312" w:cs="楷体_GB2312"/>
          <w:b/>
          <w:bCs/>
          <w:kern w:val="0"/>
          <w:sz w:val="32"/>
          <w:szCs w:val="32"/>
          <w:highlight w:val="none"/>
          <w:shd w:val="clear" w:color="auto" w:fill="FFFFFF"/>
          <w:lang w:bidi="ar"/>
        </w:rPr>
        <w:t>（二）竞价事项</w:t>
      </w:r>
    </w:p>
    <w:p w14:paraId="6C8055B1">
      <w:pPr>
        <w:widowControl/>
        <w:shd w:val="clear" w:color="auto" w:fill="FFFFFF"/>
        <w:spacing w:line="360" w:lineRule="auto"/>
        <w:ind w:firstLine="562" w:firstLineChars="200"/>
        <w:rPr>
          <w:rFonts w:hint="eastAsia" w:ascii="Times New Roman" w:hAnsi="Times New Roman" w:eastAsia="仿宋_GB2312" w:cs="仿宋_GB2312"/>
          <w:sz w:val="28"/>
          <w:szCs w:val="28"/>
          <w:highlight w:val="none"/>
        </w:rPr>
      </w:pPr>
      <w:r>
        <w:rPr>
          <w:rFonts w:hint="eastAsia" w:ascii="Times New Roman" w:hAnsi="Times New Roman" w:eastAsia="仿宋_GB2312" w:cs="仿宋_GB2312"/>
          <w:b/>
          <w:kern w:val="0"/>
          <w:sz w:val="28"/>
          <w:szCs w:val="28"/>
          <w:highlight w:val="none"/>
          <w:shd w:val="clear" w:color="auto" w:fill="FFFFFF"/>
          <w:lang w:bidi="ar"/>
        </w:rPr>
        <w:t>竞买起拍价：【</w:t>
      </w:r>
      <w:r>
        <w:rPr>
          <w:rFonts w:hint="eastAsia" w:ascii="Times New Roman" w:hAnsi="Times New Roman" w:eastAsia="仿宋_GB2312" w:cs="仿宋_GB2312"/>
          <w:b/>
          <w:kern w:val="0"/>
          <w:sz w:val="28"/>
          <w:szCs w:val="28"/>
          <w:highlight w:val="none"/>
          <w:shd w:val="clear" w:color="auto" w:fill="FFFFFF"/>
          <w:lang w:val="en-US" w:eastAsia="zh-CN"/>
        </w:rPr>
        <w:t>18</w:t>
      </w:r>
      <w:r>
        <w:rPr>
          <w:rFonts w:hint="eastAsia" w:ascii="Times New Roman" w:hAnsi="Times New Roman" w:eastAsia="仿宋_GB2312" w:cs="仿宋_GB2312"/>
          <w:b/>
          <w:kern w:val="0"/>
          <w:sz w:val="28"/>
          <w:szCs w:val="28"/>
          <w:highlight w:val="none"/>
          <w:shd w:val="clear" w:color="auto" w:fill="FFFFFF"/>
        </w:rPr>
        <w:t>,</w:t>
      </w:r>
      <w:r>
        <w:rPr>
          <w:rFonts w:hint="eastAsia" w:ascii="Times New Roman" w:hAnsi="Times New Roman" w:eastAsia="仿宋_GB2312" w:cs="仿宋_GB2312"/>
          <w:b/>
          <w:kern w:val="0"/>
          <w:sz w:val="28"/>
          <w:szCs w:val="28"/>
          <w:highlight w:val="none"/>
          <w:shd w:val="clear" w:color="auto" w:fill="FFFFFF"/>
          <w:lang w:val="en-US" w:eastAsia="zh-CN"/>
        </w:rPr>
        <w:t>200.00</w:t>
      </w:r>
      <w:r>
        <w:rPr>
          <w:rFonts w:hint="eastAsia" w:ascii="Times New Roman" w:hAnsi="Times New Roman" w:eastAsia="仿宋_GB2312" w:cs="仿宋_GB2312"/>
          <w:b/>
          <w:kern w:val="0"/>
          <w:sz w:val="28"/>
          <w:szCs w:val="28"/>
          <w:highlight w:val="none"/>
          <w:shd w:val="clear" w:color="auto" w:fill="FFFFFF"/>
          <w:lang w:bidi="ar"/>
        </w:rPr>
        <w:t>】</w:t>
      </w:r>
      <w:r>
        <w:rPr>
          <w:rFonts w:hint="eastAsia" w:ascii="Times New Roman" w:hAnsi="Times New Roman" w:eastAsia="仿宋_GB2312" w:cs="仿宋_GB2312"/>
          <w:b/>
          <w:kern w:val="0"/>
          <w:sz w:val="28"/>
          <w:szCs w:val="28"/>
          <w:highlight w:val="none"/>
          <w:shd w:val="clear" w:color="auto" w:fill="FFFFFF"/>
          <w:lang w:val="en-US" w:eastAsia="zh-CN" w:bidi="ar"/>
        </w:rPr>
        <w:t>万</w:t>
      </w:r>
      <w:r>
        <w:rPr>
          <w:rFonts w:hint="eastAsia" w:ascii="Times New Roman" w:hAnsi="Times New Roman" w:eastAsia="仿宋_GB2312" w:cs="仿宋_GB2312"/>
          <w:b/>
          <w:kern w:val="0"/>
          <w:sz w:val="28"/>
          <w:szCs w:val="28"/>
          <w:highlight w:val="none"/>
          <w:shd w:val="clear" w:color="auto" w:fill="FFFFFF"/>
          <w:lang w:bidi="ar"/>
        </w:rPr>
        <w:t>元，保证金：【</w:t>
      </w:r>
      <w:r>
        <w:rPr>
          <w:rFonts w:hint="eastAsia" w:ascii="Times New Roman" w:hAnsi="Times New Roman" w:eastAsia="仿宋_GB2312" w:cs="仿宋_GB2312"/>
          <w:b/>
          <w:kern w:val="0"/>
          <w:sz w:val="28"/>
          <w:szCs w:val="28"/>
          <w:highlight w:val="none"/>
          <w:shd w:val="clear" w:color="auto" w:fill="FFFFFF"/>
          <w:lang w:val="en-US" w:eastAsia="zh-CN" w:bidi="ar"/>
        </w:rPr>
        <w:t>1,820.00</w:t>
      </w:r>
      <w:r>
        <w:rPr>
          <w:rFonts w:hint="eastAsia" w:ascii="Times New Roman" w:hAnsi="Times New Roman" w:eastAsia="仿宋_GB2312" w:cs="仿宋_GB2312"/>
          <w:b/>
          <w:kern w:val="0"/>
          <w:sz w:val="28"/>
          <w:szCs w:val="28"/>
          <w:highlight w:val="none"/>
          <w:shd w:val="clear" w:color="auto" w:fill="FFFFFF"/>
          <w:lang w:bidi="ar"/>
        </w:rPr>
        <w:t>】</w:t>
      </w:r>
      <w:r>
        <w:rPr>
          <w:rFonts w:hint="eastAsia" w:ascii="Times New Roman" w:hAnsi="Times New Roman" w:eastAsia="仿宋_GB2312" w:cs="仿宋_GB2312"/>
          <w:b/>
          <w:kern w:val="0"/>
          <w:sz w:val="28"/>
          <w:szCs w:val="28"/>
          <w:highlight w:val="none"/>
          <w:shd w:val="clear" w:color="auto" w:fill="FFFFFF"/>
          <w:lang w:val="en-US" w:eastAsia="zh-CN" w:bidi="ar"/>
        </w:rPr>
        <w:t>万</w:t>
      </w:r>
      <w:r>
        <w:rPr>
          <w:rFonts w:hint="eastAsia" w:ascii="Times New Roman" w:hAnsi="Times New Roman" w:eastAsia="仿宋_GB2312" w:cs="仿宋_GB2312"/>
          <w:b/>
          <w:kern w:val="0"/>
          <w:sz w:val="28"/>
          <w:szCs w:val="28"/>
          <w:highlight w:val="none"/>
          <w:shd w:val="clear" w:color="auto" w:fill="FFFFFF"/>
          <w:lang w:bidi="ar"/>
        </w:rPr>
        <w:t>元，增价幅度：【</w:t>
      </w:r>
      <w:r>
        <w:rPr>
          <w:rFonts w:hint="eastAsia" w:ascii="Times New Roman" w:hAnsi="Times New Roman" w:eastAsia="仿宋_GB2312" w:cs="仿宋_GB2312"/>
          <w:b/>
          <w:kern w:val="0"/>
          <w:sz w:val="28"/>
          <w:szCs w:val="28"/>
          <w:highlight w:val="none"/>
          <w:shd w:val="clear" w:color="auto" w:fill="FFFFFF"/>
          <w:lang w:val="en-US" w:eastAsia="zh-CN"/>
        </w:rPr>
        <w:t>50</w:t>
      </w:r>
      <w:r>
        <w:rPr>
          <w:rFonts w:hint="eastAsia" w:ascii="Times New Roman" w:hAnsi="Times New Roman" w:eastAsia="仿宋_GB2312" w:cs="仿宋_GB2312"/>
          <w:b/>
          <w:kern w:val="0"/>
          <w:sz w:val="28"/>
          <w:szCs w:val="28"/>
          <w:highlight w:val="none"/>
          <w:shd w:val="clear" w:color="auto" w:fill="FFFFFF"/>
          <w:lang w:bidi="ar"/>
        </w:rPr>
        <w:t>】</w:t>
      </w:r>
      <w:r>
        <w:rPr>
          <w:rFonts w:hint="eastAsia" w:ascii="Times New Roman" w:hAnsi="Times New Roman" w:eastAsia="仿宋_GB2312" w:cs="仿宋_GB2312"/>
          <w:b/>
          <w:kern w:val="0"/>
          <w:sz w:val="28"/>
          <w:szCs w:val="28"/>
          <w:highlight w:val="none"/>
          <w:shd w:val="clear" w:color="auto" w:fill="FFFFFF"/>
          <w:lang w:val="en-US" w:eastAsia="zh-CN" w:bidi="ar"/>
        </w:rPr>
        <w:t>万</w:t>
      </w:r>
      <w:r>
        <w:rPr>
          <w:rFonts w:hint="eastAsia" w:ascii="Times New Roman" w:hAnsi="Times New Roman" w:eastAsia="仿宋_GB2312" w:cs="仿宋_GB2312"/>
          <w:b/>
          <w:kern w:val="0"/>
          <w:sz w:val="28"/>
          <w:szCs w:val="28"/>
          <w:highlight w:val="none"/>
          <w:shd w:val="clear" w:color="auto" w:fill="FFFFFF"/>
          <w:lang w:bidi="ar"/>
        </w:rPr>
        <w:t>元及其整数倍数。</w:t>
      </w:r>
      <w:r>
        <w:rPr>
          <w:rFonts w:hint="eastAsia" w:ascii="Times New Roman" w:hAnsi="Times New Roman" w:eastAsia="仿宋_GB2312" w:cs="仿宋_GB2312"/>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641" w:firstLineChars="200"/>
        <w:jc w:val="left"/>
        <w:outlineLvl w:val="2"/>
        <w:rPr>
          <w:rFonts w:hint="eastAsia" w:ascii="Times New Roman" w:hAnsi="Times New Roman" w:eastAsia="楷体_GB2312" w:cs="楷体_GB2312"/>
          <w:b/>
          <w:bCs/>
          <w:kern w:val="0"/>
          <w:sz w:val="32"/>
          <w:szCs w:val="32"/>
          <w:highlight w:val="none"/>
          <w:shd w:val="clear" w:color="auto" w:fill="FFFFFF"/>
          <w:lang w:bidi="ar"/>
        </w:rPr>
      </w:pPr>
      <w:r>
        <w:rPr>
          <w:rFonts w:hint="eastAsia" w:ascii="Times New Roman" w:hAnsi="Times New Roman" w:eastAsia="楷体_GB2312" w:cs="楷体_GB2312"/>
          <w:b/>
          <w:bCs/>
          <w:kern w:val="0"/>
          <w:sz w:val="32"/>
          <w:szCs w:val="32"/>
          <w:highlight w:val="none"/>
          <w:shd w:val="clear" w:color="auto" w:fill="FFFFFF"/>
          <w:lang w:bidi="ar"/>
        </w:rPr>
        <w:t>（三）保证金规则</w:t>
      </w:r>
    </w:p>
    <w:p w14:paraId="227A2824">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1</w:t>
      </w:r>
      <w:r>
        <w:rPr>
          <w:rFonts w:hint="eastAsia" w:ascii="Times New Roman" w:hAnsi="Times New Roman" w:eastAsia="仿宋_GB2312" w:cs="仿宋_GB2312"/>
          <w:kern w:val="0"/>
          <w:sz w:val="28"/>
          <w:szCs w:val="28"/>
          <w:highlight w:val="none"/>
          <w:shd w:val="clear" w:color="auto" w:fill="FFFFFF"/>
          <w:lang w:val="en-US" w:bidi="ar"/>
        </w:rPr>
        <w:t>.</w:t>
      </w:r>
      <w:r>
        <w:rPr>
          <w:rFonts w:hint="eastAsia" w:ascii="Times New Roman" w:hAnsi="Times New Roman" w:eastAsia="仿宋_GB2312" w:cs="仿宋_GB2312"/>
          <w:kern w:val="0"/>
          <w:sz w:val="28"/>
          <w:szCs w:val="28"/>
          <w:highlight w:val="none"/>
          <w:shd w:val="clear" w:color="auto" w:fill="FFFFFF"/>
          <w:lang w:bidi="ar"/>
        </w:rPr>
        <w:t>保证金需在202</w:t>
      </w:r>
      <w:r>
        <w:rPr>
          <w:rFonts w:hint="eastAsia" w:ascii="Times New Roman" w:hAnsi="Times New Roman" w:eastAsia="仿宋_GB2312" w:cs="仿宋_GB2312"/>
          <w:kern w:val="0"/>
          <w:sz w:val="28"/>
          <w:szCs w:val="28"/>
          <w:highlight w:val="none"/>
          <w:shd w:val="clear" w:color="auto" w:fill="FFFFFF"/>
          <w:lang w:val="en-US" w:eastAsia="zh-CN" w:bidi="ar"/>
        </w:rPr>
        <w:t>5</w:t>
      </w:r>
      <w:r>
        <w:rPr>
          <w:rFonts w:hint="eastAsia" w:ascii="Times New Roman" w:hAnsi="Times New Roman" w:eastAsia="仿宋_GB2312" w:cs="仿宋_GB2312"/>
          <w:kern w:val="0"/>
          <w:sz w:val="28"/>
          <w:szCs w:val="28"/>
          <w:highlight w:val="none"/>
          <w:shd w:val="clear" w:color="auto" w:fill="FFFFFF"/>
          <w:lang w:bidi="ar"/>
        </w:rPr>
        <w:t>年</w:t>
      </w:r>
      <w:r>
        <w:rPr>
          <w:rFonts w:hint="eastAsia" w:ascii="Times New Roman" w:hAnsi="Times New Roman" w:eastAsia="仿宋_GB2312" w:cs="仿宋_GB2312"/>
          <w:kern w:val="0"/>
          <w:sz w:val="28"/>
          <w:szCs w:val="28"/>
          <w:highlight w:val="none"/>
          <w:shd w:val="clear" w:color="auto" w:fill="FFFFFF"/>
          <w:lang w:val="en-US" w:eastAsia="zh-CN" w:bidi="ar"/>
        </w:rPr>
        <w:t>10</w:t>
      </w:r>
      <w:r>
        <w:rPr>
          <w:rFonts w:hint="eastAsia" w:ascii="Times New Roman" w:hAnsi="Times New Roman" w:eastAsia="仿宋_GB2312" w:cs="仿宋_GB2312"/>
          <w:kern w:val="0"/>
          <w:sz w:val="28"/>
          <w:szCs w:val="28"/>
          <w:highlight w:val="none"/>
          <w:shd w:val="clear" w:color="auto" w:fill="FFFFFF"/>
          <w:lang w:bidi="ar"/>
        </w:rPr>
        <w:t>月</w:t>
      </w:r>
      <w:r>
        <w:rPr>
          <w:rFonts w:hint="eastAsia" w:ascii="Times New Roman" w:hAnsi="Times New Roman" w:eastAsia="仿宋_GB2312" w:cs="仿宋_GB2312"/>
          <w:kern w:val="0"/>
          <w:sz w:val="28"/>
          <w:szCs w:val="28"/>
          <w:highlight w:val="none"/>
          <w:shd w:val="clear" w:color="auto" w:fill="FFFFFF"/>
          <w:lang w:val="en-US" w:eastAsia="zh-CN" w:bidi="ar"/>
        </w:rPr>
        <w:t>16</w:t>
      </w:r>
      <w:r>
        <w:rPr>
          <w:rFonts w:hint="eastAsia" w:ascii="Times New Roman" w:hAnsi="Times New Roman" w:eastAsia="仿宋_GB2312" w:cs="仿宋_GB2312"/>
          <w:kern w:val="0"/>
          <w:sz w:val="28"/>
          <w:szCs w:val="28"/>
          <w:highlight w:val="none"/>
          <w:shd w:val="clear" w:color="auto" w:fill="FFFFFF"/>
          <w:lang w:bidi="ar"/>
        </w:rPr>
        <w:t>日</w:t>
      </w:r>
      <w:r>
        <w:rPr>
          <w:rFonts w:hint="eastAsia" w:ascii="Times New Roman" w:hAnsi="Times New Roman" w:eastAsia="仿宋_GB2312" w:cs="仿宋_GB2312"/>
          <w:kern w:val="0"/>
          <w:sz w:val="28"/>
          <w:szCs w:val="28"/>
          <w:highlight w:val="none"/>
          <w:shd w:val="clear" w:color="auto" w:fill="FFFFFF"/>
          <w:lang w:val="en-US" w:eastAsia="zh-CN" w:bidi="ar"/>
        </w:rPr>
        <w:t>17</w:t>
      </w:r>
      <w:r>
        <w:rPr>
          <w:rFonts w:hint="eastAsia" w:ascii="Times New Roman" w:hAnsi="Times New Roman" w:eastAsia="仿宋_GB2312" w:cs="仿宋_GB2312"/>
          <w:kern w:val="0"/>
          <w:sz w:val="28"/>
          <w:szCs w:val="28"/>
          <w:highlight w:val="none"/>
          <w:shd w:val="clear" w:color="auto" w:fill="FFFFFF"/>
          <w:lang w:bidi="ar"/>
        </w:rPr>
        <w:t>时（为确保及时到账及查验,建议提前于202</w:t>
      </w:r>
      <w:r>
        <w:rPr>
          <w:rFonts w:hint="eastAsia" w:ascii="Times New Roman" w:hAnsi="Times New Roman" w:eastAsia="仿宋_GB2312" w:cs="仿宋_GB2312"/>
          <w:kern w:val="0"/>
          <w:sz w:val="28"/>
          <w:szCs w:val="28"/>
          <w:highlight w:val="none"/>
          <w:shd w:val="clear" w:color="auto" w:fill="FFFFFF"/>
          <w:lang w:val="en-US" w:eastAsia="zh-CN" w:bidi="ar"/>
        </w:rPr>
        <w:t>5</w:t>
      </w:r>
      <w:r>
        <w:rPr>
          <w:rFonts w:hint="eastAsia" w:ascii="Times New Roman" w:hAnsi="Times New Roman" w:eastAsia="仿宋_GB2312" w:cs="仿宋_GB2312"/>
          <w:kern w:val="0"/>
          <w:sz w:val="28"/>
          <w:szCs w:val="28"/>
          <w:highlight w:val="none"/>
          <w:shd w:val="clear" w:color="auto" w:fill="FFFFFF"/>
          <w:lang w:bidi="ar"/>
        </w:rPr>
        <w:t>年</w:t>
      </w:r>
      <w:r>
        <w:rPr>
          <w:rFonts w:hint="eastAsia" w:ascii="Times New Roman" w:hAnsi="Times New Roman" w:eastAsia="仿宋_GB2312" w:cs="仿宋_GB2312"/>
          <w:kern w:val="0"/>
          <w:sz w:val="28"/>
          <w:szCs w:val="28"/>
          <w:highlight w:val="none"/>
          <w:shd w:val="clear" w:color="auto" w:fill="FFFFFF"/>
          <w:lang w:val="en-US" w:eastAsia="zh-CN" w:bidi="ar"/>
        </w:rPr>
        <w:t>10</w:t>
      </w:r>
      <w:r>
        <w:rPr>
          <w:rFonts w:hint="eastAsia" w:ascii="Times New Roman" w:hAnsi="Times New Roman" w:eastAsia="仿宋_GB2312" w:cs="仿宋_GB2312"/>
          <w:kern w:val="0"/>
          <w:sz w:val="28"/>
          <w:szCs w:val="28"/>
          <w:highlight w:val="none"/>
          <w:shd w:val="clear" w:color="auto" w:fill="FFFFFF"/>
          <w:lang w:bidi="ar"/>
        </w:rPr>
        <w:t>月</w:t>
      </w:r>
      <w:r>
        <w:rPr>
          <w:rFonts w:hint="eastAsia" w:ascii="Times New Roman" w:hAnsi="Times New Roman" w:eastAsia="仿宋_GB2312" w:cs="仿宋_GB2312"/>
          <w:kern w:val="0"/>
          <w:sz w:val="28"/>
          <w:szCs w:val="28"/>
          <w:highlight w:val="none"/>
          <w:shd w:val="clear" w:color="auto" w:fill="FFFFFF"/>
          <w:lang w:val="en-US" w:eastAsia="zh-CN" w:bidi="ar"/>
        </w:rPr>
        <w:t>15</w:t>
      </w:r>
      <w:r>
        <w:rPr>
          <w:rFonts w:hint="eastAsia" w:ascii="Times New Roman" w:hAnsi="Times New Roman" w:eastAsia="仿宋_GB2312" w:cs="仿宋_GB2312"/>
          <w:kern w:val="0"/>
          <w:sz w:val="28"/>
          <w:szCs w:val="28"/>
          <w:highlight w:val="none"/>
          <w:shd w:val="clear" w:color="auto" w:fill="FFFFFF"/>
          <w:lang w:bidi="ar"/>
        </w:rPr>
        <w:t>日</w:t>
      </w:r>
      <w:r>
        <w:rPr>
          <w:rFonts w:hint="eastAsia" w:ascii="Times New Roman" w:hAnsi="Times New Roman" w:eastAsia="仿宋_GB2312" w:cs="仿宋_GB2312"/>
          <w:kern w:val="0"/>
          <w:sz w:val="28"/>
          <w:szCs w:val="28"/>
          <w:highlight w:val="none"/>
          <w:shd w:val="clear" w:color="auto" w:fill="FFFFFF"/>
          <w:lang w:val="en-US" w:eastAsia="zh-CN" w:bidi="ar"/>
        </w:rPr>
        <w:t>17</w:t>
      </w:r>
      <w:r>
        <w:rPr>
          <w:rFonts w:hint="eastAsia" w:ascii="Times New Roman" w:hAnsi="Times New Roman" w:eastAsia="仿宋_GB2312" w:cs="仿宋_GB2312"/>
          <w:kern w:val="0"/>
          <w:sz w:val="28"/>
          <w:szCs w:val="28"/>
          <w:highlight w:val="none"/>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2</w:t>
      </w:r>
      <w:r>
        <w:rPr>
          <w:rFonts w:hint="eastAsia" w:ascii="Times New Roman" w:hAnsi="Times New Roman" w:eastAsia="仿宋_GB2312" w:cs="仿宋_GB2312"/>
          <w:kern w:val="0"/>
          <w:sz w:val="28"/>
          <w:szCs w:val="28"/>
          <w:highlight w:val="none"/>
          <w:shd w:val="clear" w:color="auto" w:fill="FFFFFF"/>
          <w:lang w:val="en-US" w:bidi="ar"/>
        </w:rPr>
        <w:t>.</w:t>
      </w:r>
      <w:r>
        <w:rPr>
          <w:rFonts w:hint="eastAsia" w:ascii="Times New Roman" w:hAnsi="Times New Roman" w:eastAsia="仿宋_GB2312" w:cs="仿宋_GB2312"/>
          <w:b/>
          <w:kern w:val="0"/>
          <w:sz w:val="28"/>
          <w:szCs w:val="28"/>
          <w:highlight w:val="none"/>
          <w:shd w:val="clear" w:color="auto" w:fill="FFFFFF"/>
          <w:lang w:bidi="ar"/>
        </w:rPr>
        <w:t>下列情况，竞买人缴纳的保证金不予退还，</w:t>
      </w:r>
      <w:r>
        <w:rPr>
          <w:rFonts w:hint="eastAsia" w:ascii="Times New Roman" w:hAnsi="Times New Roman" w:eastAsia="仿宋_GB2312" w:cs="仿宋_GB2312"/>
          <w:kern w:val="0"/>
          <w:sz w:val="28"/>
          <w:szCs w:val="28"/>
          <w:highlight w:val="none"/>
          <w:shd w:val="clear" w:color="auto" w:fill="FFFFFF"/>
          <w:lang w:bidi="ar"/>
        </w:rPr>
        <w:t>归广州资产管理有限公司所有</w:t>
      </w:r>
      <w:r>
        <w:rPr>
          <w:rFonts w:hint="eastAsia" w:ascii="Times New Roman" w:hAnsi="Times New Roman" w:eastAsia="仿宋_GB2312" w:cs="仿宋_GB2312"/>
          <w:sz w:val="28"/>
          <w:szCs w:val="28"/>
          <w:highlight w:val="none"/>
          <w:shd w:val="clear" w:color="auto" w:fill="FFFFFF"/>
          <w:lang w:bidi="ar"/>
        </w:rPr>
        <w:t>，且广州资产管理有限公司可对标的资产重新处置</w:t>
      </w:r>
      <w:r>
        <w:rPr>
          <w:rFonts w:hint="eastAsia" w:ascii="Times New Roman" w:hAnsi="Times New Roman" w:eastAsia="仿宋_GB2312" w:cs="仿宋_GB2312"/>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641" w:firstLineChars="200"/>
        <w:jc w:val="left"/>
        <w:outlineLvl w:val="2"/>
        <w:rPr>
          <w:rFonts w:hint="eastAsia" w:ascii="Times New Roman" w:hAnsi="Times New Roman" w:eastAsia="楷体_GB2312" w:cs="楷体_GB2312"/>
          <w:b/>
          <w:bCs/>
          <w:kern w:val="0"/>
          <w:sz w:val="32"/>
          <w:szCs w:val="32"/>
          <w:highlight w:val="none"/>
          <w:shd w:val="clear" w:color="auto" w:fill="FFFFFF"/>
          <w:lang w:bidi="ar"/>
        </w:rPr>
      </w:pPr>
      <w:r>
        <w:rPr>
          <w:rFonts w:hint="eastAsia" w:ascii="Times New Roman" w:hAnsi="Times New Roman" w:eastAsia="楷体_GB2312" w:cs="楷体_GB2312"/>
          <w:b/>
          <w:bCs/>
          <w:kern w:val="0"/>
          <w:sz w:val="32"/>
          <w:szCs w:val="32"/>
          <w:highlight w:val="none"/>
          <w:shd w:val="clear" w:color="auto" w:fill="FFFFFF"/>
          <w:lang w:bidi="ar"/>
        </w:rPr>
        <w:t>（四）交易成交</w:t>
      </w:r>
      <w:bookmarkStart w:id="0" w:name="_GoBack"/>
      <w:bookmarkEnd w:id="0"/>
      <w:r>
        <w:rPr>
          <w:rFonts w:hint="eastAsia" w:ascii="Times New Roman" w:hAnsi="Times New Roman" w:eastAsia="楷体_GB2312" w:cs="楷体_GB2312"/>
          <w:b/>
          <w:bCs/>
          <w:kern w:val="0"/>
          <w:sz w:val="32"/>
          <w:szCs w:val="32"/>
          <w:highlight w:val="none"/>
          <w:shd w:val="clear" w:color="auto" w:fill="FFFFFF"/>
          <w:lang w:bidi="ar"/>
        </w:rPr>
        <w:t>及付款期限</w:t>
      </w:r>
    </w:p>
    <w:p w14:paraId="3FA6828F">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竞买人自竞价成交之时起成为买受人。标的资产竞得者须承担平台交易费用等相关因交易而产生费用。</w:t>
      </w:r>
    </w:p>
    <w:p w14:paraId="162FB27F">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买受人需于标的竞价成交之日起【</w:t>
      </w:r>
      <w:r>
        <w:rPr>
          <w:rFonts w:hint="eastAsia" w:ascii="Times New Roman" w:hAnsi="Times New Roman" w:eastAsia="仿宋_GB2312" w:cs="仿宋_GB2312"/>
          <w:kern w:val="0"/>
          <w:sz w:val="28"/>
          <w:szCs w:val="28"/>
          <w:highlight w:val="none"/>
          <w:shd w:val="clear" w:color="auto" w:fill="FFFFFF"/>
          <w:lang w:val="en-US" w:eastAsia="zh-CN" w:bidi="ar"/>
        </w:rPr>
        <w:t>3</w:t>
      </w:r>
      <w:r>
        <w:rPr>
          <w:rFonts w:hint="eastAsia" w:ascii="Times New Roman" w:hAnsi="Times New Roman" w:eastAsia="仿宋_GB2312" w:cs="仿宋_GB2312"/>
          <w:kern w:val="0"/>
          <w:sz w:val="28"/>
          <w:szCs w:val="28"/>
          <w:highlight w:val="none"/>
          <w:shd w:val="clear" w:color="auto" w:fill="FFFFFF"/>
          <w:lang w:bidi="ar"/>
        </w:rPr>
        <w:t>】个工作日内与转让方签订债权转让协议，受让方</w:t>
      </w:r>
      <w:r>
        <w:rPr>
          <w:rFonts w:hint="eastAsia" w:ascii="Times New Roman" w:hAnsi="Times New Roman" w:eastAsia="仿宋_GB2312" w:cs="仿宋_GB2312"/>
          <w:kern w:val="0"/>
          <w:sz w:val="28"/>
          <w:szCs w:val="28"/>
          <w:highlight w:val="none"/>
          <w:shd w:val="clear" w:color="auto" w:fill="FFFFFF"/>
          <w:lang w:val="en-US" w:eastAsia="zh-CN" w:bidi="ar"/>
        </w:rPr>
        <w:t>须</w:t>
      </w:r>
      <w:r>
        <w:rPr>
          <w:rFonts w:hint="eastAsia" w:ascii="Times New Roman" w:hAnsi="Times New Roman" w:eastAsia="仿宋_GB2312" w:cs="仿宋_GB2312"/>
          <w:kern w:val="0"/>
          <w:sz w:val="28"/>
          <w:szCs w:val="28"/>
          <w:highlight w:val="none"/>
          <w:shd w:val="clear" w:color="auto" w:fill="FFFFFF"/>
          <w:lang w:bidi="ar"/>
        </w:rPr>
        <w:t>一次性付款</w:t>
      </w:r>
      <w:r>
        <w:rPr>
          <w:rFonts w:hint="eastAsia" w:ascii="Times New Roman" w:hAnsi="Times New Roman" w:eastAsia="仿宋_GB2312" w:cs="仿宋_GB2312"/>
          <w:kern w:val="0"/>
          <w:sz w:val="28"/>
          <w:szCs w:val="28"/>
          <w:highlight w:val="none"/>
          <w:shd w:val="clear" w:color="auto" w:fill="FFFFFF"/>
          <w:lang w:eastAsia="zh-CN" w:bidi="ar"/>
        </w:rPr>
        <w:t>，</w:t>
      </w:r>
      <w:r>
        <w:rPr>
          <w:rFonts w:hint="eastAsia" w:ascii="Times New Roman" w:hAnsi="Times New Roman" w:eastAsia="仿宋_GB2312" w:cs="仿宋_GB2312"/>
          <w:kern w:val="0"/>
          <w:sz w:val="28"/>
          <w:szCs w:val="28"/>
          <w:highlight w:val="none"/>
          <w:shd w:val="clear" w:color="auto" w:fill="FFFFFF"/>
          <w:lang w:val="en-US" w:eastAsia="zh-CN" w:bidi="ar"/>
        </w:rPr>
        <w:t>且</w:t>
      </w:r>
      <w:r>
        <w:rPr>
          <w:rFonts w:hint="eastAsia" w:ascii="Times New Roman" w:hAnsi="Times New Roman" w:eastAsia="仿宋_GB2312" w:cs="仿宋_GB2312"/>
          <w:kern w:val="0"/>
          <w:sz w:val="28"/>
          <w:szCs w:val="28"/>
          <w:highlight w:val="none"/>
          <w:shd w:val="clear" w:color="auto" w:fill="FFFFFF"/>
          <w:lang w:bidi="ar"/>
        </w:rPr>
        <w:t>须在签订《债权转让协议》之日起【</w:t>
      </w:r>
      <w:r>
        <w:rPr>
          <w:rFonts w:hint="eastAsia" w:ascii="Times New Roman" w:hAnsi="Times New Roman" w:eastAsia="仿宋_GB2312" w:cs="仿宋_GB2312"/>
          <w:kern w:val="0"/>
          <w:sz w:val="28"/>
          <w:szCs w:val="28"/>
          <w:highlight w:val="none"/>
          <w:shd w:val="clear" w:color="auto" w:fill="FFFFFF"/>
          <w:lang w:val="en-US" w:eastAsia="zh-CN" w:bidi="ar"/>
        </w:rPr>
        <w:t>3</w:t>
      </w:r>
      <w:r>
        <w:rPr>
          <w:rFonts w:hint="eastAsia" w:ascii="Times New Roman" w:hAnsi="Times New Roman" w:eastAsia="仿宋_GB2312" w:cs="仿宋_GB2312"/>
          <w:kern w:val="0"/>
          <w:sz w:val="28"/>
          <w:szCs w:val="28"/>
          <w:highlight w:val="none"/>
          <w:shd w:val="clear" w:color="auto" w:fill="FFFFFF"/>
          <w:lang w:bidi="ar"/>
        </w:rPr>
        <w:t>】个工作日内即需付清全款，竞价保证金自动转为履约保证金。</w:t>
      </w:r>
    </w:p>
    <w:p w14:paraId="1345E7E9">
      <w:pPr>
        <w:widowControl/>
        <w:shd w:val="clear" w:color="auto" w:fill="FFFFFF"/>
        <w:spacing w:line="360" w:lineRule="auto"/>
        <w:jc w:val="left"/>
        <w:rPr>
          <w:rFonts w:hint="eastAsia" w:ascii="Times New Roman" w:hAnsi="Times New Roman" w:eastAsia="仿宋" w:cs="仿宋"/>
          <w:kern w:val="0"/>
          <w:sz w:val="28"/>
          <w:szCs w:val="28"/>
          <w:highlight w:val="none"/>
          <w:shd w:val="clear" w:color="auto" w:fill="FFFFFF"/>
          <w:lang w:bidi="ar"/>
        </w:rPr>
      </w:pPr>
    </w:p>
    <w:p w14:paraId="5C0087BC">
      <w:pPr>
        <w:widowControl/>
        <w:shd w:val="clear" w:color="auto" w:fill="FFFFFF"/>
        <w:spacing w:line="360" w:lineRule="auto"/>
        <w:ind w:firstLine="640" w:firstLineChars="200"/>
        <w:jc w:val="left"/>
        <w:outlineLvl w:val="1"/>
        <w:rPr>
          <w:rFonts w:hint="eastAsia" w:ascii="Times New Roman" w:hAnsi="Times New Roman" w:eastAsia="SimHei" w:cs="SimHei"/>
          <w:b w:val="0"/>
          <w:bCs w:val="0"/>
          <w:kern w:val="0"/>
          <w:sz w:val="32"/>
          <w:szCs w:val="32"/>
          <w:highlight w:val="none"/>
          <w:shd w:val="clear" w:color="auto" w:fill="FFFFFF"/>
          <w:lang w:bidi="ar"/>
        </w:rPr>
      </w:pPr>
      <w:r>
        <w:rPr>
          <w:rFonts w:hint="eastAsia" w:ascii="Times New Roman" w:hAnsi="Times New Roman" w:eastAsia="SimHei" w:cs="SimHei"/>
          <w:b w:val="0"/>
          <w:bCs w:val="0"/>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1</w:t>
      </w:r>
      <w:r>
        <w:rPr>
          <w:rFonts w:hint="eastAsia" w:ascii="Times New Roman" w:hAnsi="Times New Roman" w:eastAsia="仿宋_GB2312" w:cs="仿宋_GB2312"/>
          <w:kern w:val="0"/>
          <w:sz w:val="28"/>
          <w:szCs w:val="28"/>
          <w:highlight w:val="none"/>
          <w:shd w:val="clear" w:color="auto" w:fill="FFFFFF"/>
          <w:lang w:val="en-US" w:bidi="ar"/>
        </w:rPr>
        <w:t>.</w:t>
      </w:r>
      <w:r>
        <w:rPr>
          <w:rFonts w:hint="eastAsia" w:ascii="Times New Roman" w:hAnsi="Times New Roman" w:eastAsia="仿宋_GB2312" w:cs="仿宋_GB2312"/>
          <w:kern w:val="0"/>
          <w:sz w:val="28"/>
          <w:szCs w:val="28"/>
          <w:highlight w:val="none"/>
          <w:shd w:val="clear" w:color="auto" w:fill="FFFFFF"/>
          <w:lang w:bidi="ar"/>
        </w:rPr>
        <w:t>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kern w:val="0"/>
          <w:sz w:val="28"/>
          <w:szCs w:val="28"/>
          <w:highlight w:val="none"/>
          <w:shd w:val="clear" w:color="auto" w:fill="FFFFFF"/>
          <w:lang w:bidi="ar"/>
        </w:rPr>
        <w:t>以下人员不得购买或变相购买标的资产：</w:t>
      </w:r>
      <w:r>
        <w:rPr>
          <w:rFonts w:hint="eastAsia" w:ascii="Times New Roman" w:hAnsi="Times New Roman" w:eastAsia="仿宋_GB2312" w:cs="仿宋_GB2312"/>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Times New Roman" w:hAnsi="Times New Roman" w:eastAsia="仿宋_GB2312" w:cs="仿宋_GB2312"/>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Times New Roman" w:hAnsi="Times New Roman" w:eastAsia="仿宋_GB2312" w:cs="仿宋_GB2312"/>
          <w:color w:val="000000"/>
          <w:sz w:val="28"/>
          <w:szCs w:val="28"/>
          <w:highlight w:val="none"/>
        </w:rPr>
        <w:t>相关法律、行政法规及规范性文件中规定的不得购买或变相购买不良资产的主体。</w:t>
      </w:r>
      <w:r>
        <w:rPr>
          <w:rFonts w:hint="eastAsia" w:ascii="Times New Roman" w:hAnsi="Times New Roman" w:eastAsia="仿宋_GB2312" w:cs="仿宋_GB2312"/>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2</w:t>
      </w:r>
      <w:r>
        <w:rPr>
          <w:rFonts w:hint="eastAsia" w:ascii="Times New Roman" w:hAnsi="Times New Roman" w:eastAsia="仿宋_GB2312" w:cs="仿宋_GB2312"/>
          <w:kern w:val="0"/>
          <w:sz w:val="28"/>
          <w:szCs w:val="28"/>
          <w:highlight w:val="none"/>
          <w:shd w:val="clear" w:color="auto" w:fill="FFFFFF"/>
          <w:lang w:eastAsia="zh-CN" w:bidi="ar"/>
        </w:rPr>
        <w:t>.</w:t>
      </w:r>
      <w:r>
        <w:rPr>
          <w:rFonts w:hint="eastAsia" w:ascii="Times New Roman" w:hAnsi="Times New Roman" w:eastAsia="仿宋_GB2312" w:cs="仿宋_GB2312"/>
          <w:kern w:val="0"/>
          <w:sz w:val="28"/>
          <w:szCs w:val="28"/>
          <w:highlight w:val="none"/>
          <w:shd w:val="clear" w:color="auto" w:fill="FFFFFF"/>
          <w:lang w:bidi="ar"/>
        </w:rPr>
        <w:t>竞买人须信誉良好，资金来源合法合规，能承担购买债权所带来的风险。</w:t>
      </w:r>
    </w:p>
    <w:p w14:paraId="638F2622">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3</w:t>
      </w:r>
      <w:r>
        <w:rPr>
          <w:rFonts w:hint="eastAsia" w:ascii="Times New Roman" w:hAnsi="Times New Roman" w:eastAsia="仿宋_GB2312" w:cs="仿宋_GB2312"/>
          <w:kern w:val="0"/>
          <w:sz w:val="28"/>
          <w:szCs w:val="28"/>
          <w:highlight w:val="none"/>
          <w:shd w:val="clear" w:color="auto" w:fill="FFFFFF"/>
          <w:lang w:eastAsia="zh-CN" w:bidi="ar"/>
        </w:rPr>
        <w:t>.</w:t>
      </w:r>
      <w:r>
        <w:rPr>
          <w:rFonts w:hint="eastAsia" w:ascii="Times New Roman" w:hAnsi="Times New Roman" w:eastAsia="仿宋_GB2312" w:cs="仿宋_GB2312"/>
          <w:kern w:val="0"/>
          <w:sz w:val="28"/>
          <w:szCs w:val="28"/>
          <w:highlight w:val="none"/>
          <w:shd w:val="clear" w:color="auto" w:fill="FFFFFF"/>
          <w:lang w:bidi="ar"/>
        </w:rPr>
        <w:t>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4</w:t>
      </w:r>
      <w:r>
        <w:rPr>
          <w:rFonts w:hint="eastAsia" w:ascii="Times New Roman" w:hAnsi="Times New Roman" w:eastAsia="仿宋_GB2312" w:cs="仿宋_GB2312"/>
          <w:kern w:val="0"/>
          <w:sz w:val="28"/>
          <w:szCs w:val="28"/>
          <w:highlight w:val="none"/>
          <w:shd w:val="clear" w:color="auto" w:fill="FFFFFF"/>
          <w:lang w:eastAsia="zh-CN" w:bidi="ar"/>
        </w:rPr>
        <w:t>.</w:t>
      </w:r>
      <w:r>
        <w:rPr>
          <w:rFonts w:hint="eastAsia" w:ascii="Times New Roman" w:hAnsi="Times New Roman" w:eastAsia="仿宋_GB2312" w:cs="仿宋_GB2312"/>
          <w:kern w:val="0"/>
          <w:sz w:val="28"/>
          <w:szCs w:val="28"/>
          <w:highlight w:val="none"/>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5</w:t>
      </w:r>
      <w:r>
        <w:rPr>
          <w:rFonts w:hint="eastAsia" w:ascii="Times New Roman" w:hAnsi="Times New Roman" w:eastAsia="仿宋_GB2312" w:cs="仿宋_GB2312"/>
          <w:kern w:val="0"/>
          <w:sz w:val="28"/>
          <w:szCs w:val="28"/>
          <w:highlight w:val="none"/>
          <w:shd w:val="clear" w:color="auto" w:fill="FFFFFF"/>
          <w:lang w:eastAsia="zh-CN" w:bidi="ar"/>
        </w:rPr>
        <w:t>.</w:t>
      </w:r>
      <w:r>
        <w:rPr>
          <w:rFonts w:hint="eastAsia" w:ascii="Times New Roman" w:hAnsi="Times New Roman" w:eastAsia="仿宋_GB2312" w:cs="仿宋_GB2312"/>
          <w:kern w:val="0"/>
          <w:sz w:val="28"/>
          <w:szCs w:val="28"/>
          <w:highlight w:val="none"/>
          <w:shd w:val="clear" w:color="auto" w:fill="FFFFFF"/>
          <w:lang w:bidi="ar"/>
        </w:rPr>
        <w:t>买受人应向广州资产管理有限公司提供《资金来源合法性声明函》。</w:t>
      </w:r>
    </w:p>
    <w:p w14:paraId="25E95B82">
      <w:pPr>
        <w:widowControl/>
        <w:shd w:val="clear" w:color="auto" w:fill="FFFFFF"/>
        <w:spacing w:line="360" w:lineRule="auto"/>
        <w:jc w:val="left"/>
        <w:rPr>
          <w:rFonts w:hint="eastAsia" w:ascii="Times New Roman" w:hAnsi="Times New Roman" w:eastAsia="仿宋" w:cs="仿宋"/>
          <w:kern w:val="0"/>
          <w:sz w:val="28"/>
          <w:szCs w:val="28"/>
          <w:highlight w:val="none"/>
          <w:shd w:val="clear" w:color="auto" w:fill="FFFFFF"/>
          <w:lang w:bidi="ar"/>
        </w:rPr>
      </w:pPr>
    </w:p>
    <w:p w14:paraId="7B6B7798">
      <w:pPr>
        <w:widowControl/>
        <w:shd w:val="clear" w:color="auto" w:fill="FFFFFF"/>
        <w:spacing w:line="360" w:lineRule="auto"/>
        <w:ind w:firstLine="640" w:firstLineChars="200"/>
        <w:jc w:val="left"/>
        <w:outlineLvl w:val="1"/>
        <w:rPr>
          <w:rFonts w:hint="eastAsia" w:ascii="Times New Roman" w:hAnsi="Times New Roman" w:eastAsia="SimHei" w:cs="SimHei"/>
          <w:b w:val="0"/>
          <w:bCs w:val="0"/>
          <w:kern w:val="0"/>
          <w:sz w:val="32"/>
          <w:szCs w:val="32"/>
          <w:highlight w:val="none"/>
          <w:shd w:val="clear" w:color="auto" w:fill="FFFFFF"/>
          <w:lang w:bidi="ar"/>
        </w:rPr>
      </w:pPr>
      <w:r>
        <w:rPr>
          <w:rFonts w:hint="eastAsia" w:ascii="Times New Roman" w:hAnsi="Times New Roman" w:eastAsia="SimHei" w:cs="SimHei"/>
          <w:b w:val="0"/>
          <w:bCs w:val="0"/>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有意者请自行多方位了解该债权资产情况，广州资产管理有限公司仅提供相关参考资料。自公告日起至202</w:t>
      </w:r>
      <w:r>
        <w:rPr>
          <w:rFonts w:hint="eastAsia" w:ascii="Times New Roman" w:hAnsi="Times New Roman" w:eastAsia="仿宋_GB2312" w:cs="仿宋_GB2312"/>
          <w:kern w:val="0"/>
          <w:sz w:val="28"/>
          <w:szCs w:val="28"/>
          <w:highlight w:val="none"/>
          <w:shd w:val="clear" w:color="auto" w:fill="FFFFFF"/>
          <w:lang w:val="en-US" w:eastAsia="zh-CN" w:bidi="ar"/>
        </w:rPr>
        <w:t>5</w:t>
      </w:r>
      <w:r>
        <w:rPr>
          <w:rFonts w:hint="eastAsia" w:ascii="Times New Roman" w:hAnsi="Times New Roman" w:eastAsia="仿宋_GB2312" w:cs="仿宋_GB2312"/>
          <w:kern w:val="0"/>
          <w:sz w:val="28"/>
          <w:szCs w:val="28"/>
          <w:highlight w:val="none"/>
          <w:shd w:val="clear" w:color="auto" w:fill="FFFFFF"/>
          <w:lang w:bidi="ar"/>
        </w:rPr>
        <w:t>年</w:t>
      </w:r>
      <w:r>
        <w:rPr>
          <w:rFonts w:hint="eastAsia" w:ascii="Times New Roman" w:hAnsi="Times New Roman" w:eastAsia="仿宋_GB2312" w:cs="仿宋_GB2312"/>
          <w:kern w:val="0"/>
          <w:sz w:val="28"/>
          <w:szCs w:val="28"/>
          <w:highlight w:val="none"/>
          <w:shd w:val="clear" w:color="auto" w:fill="FFFFFF"/>
          <w:lang w:val="en-US" w:eastAsia="zh-CN" w:bidi="ar"/>
        </w:rPr>
        <w:t>10</w:t>
      </w:r>
      <w:r>
        <w:rPr>
          <w:rFonts w:hint="eastAsia" w:ascii="Times New Roman" w:hAnsi="Times New Roman" w:eastAsia="仿宋_GB2312" w:cs="仿宋_GB2312"/>
          <w:kern w:val="0"/>
          <w:sz w:val="28"/>
          <w:szCs w:val="28"/>
          <w:highlight w:val="none"/>
          <w:shd w:val="clear" w:color="auto" w:fill="FFFFFF"/>
          <w:lang w:bidi="ar"/>
        </w:rPr>
        <w:t>月</w:t>
      </w:r>
      <w:r>
        <w:rPr>
          <w:rFonts w:hint="eastAsia" w:ascii="Times New Roman" w:hAnsi="Times New Roman" w:eastAsia="仿宋_GB2312" w:cs="仿宋_GB2312"/>
          <w:bCs/>
          <w:kern w:val="0"/>
          <w:sz w:val="28"/>
          <w:szCs w:val="28"/>
          <w:highlight w:val="none"/>
          <w:shd w:val="clear" w:color="auto" w:fill="FFFFFF"/>
          <w:lang w:val="en-US" w:eastAsia="zh-CN" w:bidi="ar"/>
        </w:rPr>
        <w:t>16</w:t>
      </w:r>
      <w:r>
        <w:rPr>
          <w:rFonts w:hint="eastAsia" w:ascii="Times New Roman" w:hAnsi="Times New Roman" w:eastAsia="仿宋_GB2312" w:cs="仿宋_GB2312"/>
          <w:bCs/>
          <w:kern w:val="0"/>
          <w:sz w:val="28"/>
          <w:szCs w:val="28"/>
          <w:highlight w:val="none"/>
          <w:shd w:val="clear" w:color="auto" w:fill="FFFFFF"/>
          <w:lang w:bidi="ar"/>
        </w:rPr>
        <w:t>日</w:t>
      </w:r>
      <w:r>
        <w:rPr>
          <w:rFonts w:hint="eastAsia" w:ascii="Times New Roman" w:hAnsi="Times New Roman" w:eastAsia="仿宋_GB2312" w:cs="仿宋_GB2312"/>
          <w:bCs/>
          <w:kern w:val="0"/>
          <w:sz w:val="28"/>
          <w:szCs w:val="28"/>
          <w:highlight w:val="none"/>
          <w:shd w:val="clear" w:color="auto" w:fill="FFFFFF"/>
          <w:lang w:val="en-US" w:eastAsia="zh-CN" w:bidi="ar"/>
        </w:rPr>
        <w:t>17</w:t>
      </w:r>
      <w:r>
        <w:rPr>
          <w:rFonts w:hint="eastAsia" w:ascii="Times New Roman" w:hAnsi="Times New Roman" w:eastAsia="仿宋_GB2312" w:cs="仿宋_GB2312"/>
          <w:kern w:val="0"/>
          <w:sz w:val="28"/>
          <w:szCs w:val="28"/>
          <w:highlight w:val="none"/>
          <w:shd w:val="clear" w:color="auto" w:fill="FFFFFF"/>
          <w:lang w:bidi="ar"/>
        </w:rPr>
        <w:t>时止接受咨询，请拨打咨询电话或直接到广州资产管理有限公司现场咨询。</w:t>
      </w:r>
    </w:p>
    <w:p w14:paraId="3498C2DB">
      <w:pPr>
        <w:autoSpaceDN w:val="0"/>
        <w:spacing w:line="660" w:lineRule="exact"/>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咨询电话：</w:t>
      </w:r>
      <w:r>
        <w:rPr>
          <w:rFonts w:hint="eastAsia" w:ascii="Times New Roman" w:hAnsi="Times New Roman" w:eastAsia="仿宋_GB2312" w:cs="仿宋_GB2312"/>
          <w:kern w:val="0"/>
          <w:sz w:val="28"/>
          <w:szCs w:val="28"/>
          <w:highlight w:val="none"/>
          <w:shd w:val="clear" w:color="auto" w:fill="FFFFFF"/>
        </w:rPr>
        <w:t>13392136754</w:t>
      </w:r>
      <w:r>
        <w:rPr>
          <w:rFonts w:hint="eastAsia" w:ascii="Times New Roman" w:hAnsi="Times New Roman" w:eastAsia="仿宋_GB2312" w:cs="仿宋_GB2312"/>
          <w:kern w:val="0"/>
          <w:sz w:val="28"/>
          <w:szCs w:val="28"/>
          <w:highlight w:val="none"/>
          <w:shd w:val="clear" w:color="auto" w:fill="FFFFFF"/>
          <w:lang w:eastAsia="zh-CN"/>
        </w:rPr>
        <w:t>、18922100444</w:t>
      </w:r>
      <w:r>
        <w:rPr>
          <w:rFonts w:hint="eastAsia" w:ascii="Times New Roman" w:hAnsi="Times New Roman" w:eastAsia="仿宋_GB2312" w:cs="仿宋_GB2312"/>
          <w:kern w:val="0"/>
          <w:sz w:val="28"/>
          <w:szCs w:val="28"/>
          <w:highlight w:val="none"/>
          <w:shd w:val="clear" w:color="auto" w:fill="FFFFFF"/>
          <w:lang w:bidi="ar"/>
        </w:rPr>
        <w:t xml:space="preserve">      </w:t>
      </w:r>
    </w:p>
    <w:p w14:paraId="111D5DD9">
      <w:pPr>
        <w:autoSpaceDN w:val="0"/>
        <w:spacing w:line="660" w:lineRule="exact"/>
        <w:ind w:firstLine="560" w:firstLineChars="200"/>
        <w:rPr>
          <w:rFonts w:hint="eastAsia" w:ascii="Times New Roman" w:hAnsi="Times New Roman" w:eastAsia="仿宋_GB2312" w:cs="仿宋_GB2312"/>
          <w:kern w:val="0"/>
          <w:sz w:val="28"/>
          <w:szCs w:val="28"/>
          <w:highlight w:val="none"/>
          <w:shd w:val="clear" w:color="auto" w:fill="FFFFFF"/>
          <w:lang w:val="en-US" w:eastAsia="zh-CN" w:bidi="ar"/>
        </w:rPr>
      </w:pPr>
      <w:r>
        <w:rPr>
          <w:rFonts w:hint="eastAsia" w:ascii="Times New Roman" w:hAnsi="Times New Roman" w:eastAsia="仿宋_GB2312" w:cs="仿宋_GB2312"/>
          <w:kern w:val="0"/>
          <w:sz w:val="28"/>
          <w:szCs w:val="28"/>
          <w:highlight w:val="none"/>
          <w:shd w:val="clear" w:color="auto" w:fill="FFFFFF"/>
          <w:lang w:bidi="ar"/>
        </w:rPr>
        <w:t>联系人：</w:t>
      </w:r>
      <w:r>
        <w:rPr>
          <w:rFonts w:hint="eastAsia" w:ascii="Times New Roman" w:hAnsi="Times New Roman" w:eastAsia="仿宋_GB2312" w:cs="仿宋_GB2312"/>
          <w:kern w:val="0"/>
          <w:sz w:val="28"/>
          <w:szCs w:val="28"/>
          <w:highlight w:val="none"/>
          <w:shd w:val="clear" w:color="auto" w:fill="FFFFFF"/>
        </w:rPr>
        <w:t>黄经理</w:t>
      </w:r>
      <w:r>
        <w:rPr>
          <w:rFonts w:hint="eastAsia" w:ascii="Times New Roman" w:hAnsi="Times New Roman" w:eastAsia="仿宋_GB2312" w:cs="仿宋_GB2312"/>
          <w:kern w:val="0"/>
          <w:sz w:val="28"/>
          <w:szCs w:val="28"/>
          <w:highlight w:val="none"/>
          <w:shd w:val="clear" w:color="auto" w:fill="FFFFFF"/>
          <w:lang w:eastAsia="zh-CN"/>
        </w:rPr>
        <w:t>、</w:t>
      </w:r>
      <w:r>
        <w:rPr>
          <w:rFonts w:hint="eastAsia" w:ascii="Times New Roman" w:hAnsi="Times New Roman" w:eastAsia="仿宋_GB2312" w:cs="仿宋_GB2312"/>
          <w:kern w:val="0"/>
          <w:sz w:val="28"/>
          <w:szCs w:val="28"/>
          <w:highlight w:val="none"/>
          <w:shd w:val="clear" w:color="auto" w:fill="FFFFFF"/>
          <w:lang w:val="en-US" w:eastAsia="zh-CN"/>
        </w:rPr>
        <w:t>林经理</w:t>
      </w:r>
    </w:p>
    <w:p w14:paraId="0A57F22E">
      <w:pPr>
        <w:autoSpaceDN w:val="0"/>
        <w:spacing w:line="660" w:lineRule="exact"/>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联系地址：广州市天河区珠江东路28号越秀金融大厦5</w:t>
      </w:r>
      <w:r>
        <w:rPr>
          <w:rFonts w:hint="eastAsia" w:ascii="Times New Roman" w:hAnsi="Times New Roman" w:eastAsia="仿宋_GB2312" w:cs="仿宋_GB2312"/>
          <w:kern w:val="0"/>
          <w:sz w:val="28"/>
          <w:szCs w:val="28"/>
          <w:highlight w:val="none"/>
          <w:shd w:val="clear" w:color="auto" w:fill="FFFFFF"/>
          <w:lang w:val="en-US" w:eastAsia="zh-CN" w:bidi="ar"/>
        </w:rPr>
        <w:t>9</w:t>
      </w:r>
      <w:r>
        <w:rPr>
          <w:rFonts w:hint="eastAsia" w:ascii="Times New Roman" w:hAnsi="Times New Roman" w:eastAsia="仿宋_GB2312" w:cs="仿宋_GB2312"/>
          <w:kern w:val="0"/>
          <w:sz w:val="28"/>
          <w:szCs w:val="28"/>
          <w:highlight w:val="none"/>
          <w:shd w:val="clear" w:color="auto" w:fill="FFFFFF"/>
          <w:lang w:bidi="ar"/>
        </w:rPr>
        <w:t>楼</w:t>
      </w:r>
    </w:p>
    <w:p w14:paraId="3690A57B">
      <w:pPr>
        <w:autoSpaceDN w:val="0"/>
        <w:spacing w:line="660" w:lineRule="exact"/>
        <w:rPr>
          <w:rFonts w:hint="eastAsia" w:ascii="Times New Roman" w:hAnsi="Times New Roman" w:eastAsia="仿宋" w:cs="仿宋"/>
          <w:kern w:val="0"/>
          <w:sz w:val="28"/>
          <w:szCs w:val="28"/>
          <w:highlight w:val="none"/>
          <w:shd w:val="clear" w:color="auto" w:fill="FFFFFF"/>
          <w:lang w:bidi="ar"/>
        </w:rPr>
      </w:pPr>
    </w:p>
    <w:p w14:paraId="4F035257">
      <w:pPr>
        <w:widowControl/>
        <w:shd w:val="clear" w:color="auto" w:fill="FFFFFF"/>
        <w:spacing w:line="360" w:lineRule="auto"/>
        <w:ind w:firstLine="640" w:firstLineChars="200"/>
        <w:jc w:val="left"/>
        <w:outlineLvl w:val="1"/>
        <w:rPr>
          <w:rFonts w:hint="eastAsia" w:ascii="Times New Roman" w:hAnsi="Times New Roman" w:eastAsia="SimHei" w:cs="SimHei"/>
          <w:b w:val="0"/>
          <w:bCs w:val="0"/>
          <w:kern w:val="0"/>
          <w:sz w:val="32"/>
          <w:szCs w:val="32"/>
          <w:highlight w:val="none"/>
          <w:shd w:val="clear" w:color="auto" w:fill="FFFFFF"/>
          <w:lang w:bidi="ar"/>
        </w:rPr>
      </w:pPr>
      <w:r>
        <w:rPr>
          <w:rFonts w:hint="eastAsia" w:ascii="Times New Roman" w:hAnsi="Times New Roman" w:eastAsia="SimHei" w:cs="SimHei"/>
          <w:b w:val="0"/>
          <w:bCs w:val="0"/>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hint="eastAsia" w:ascii="Times New Roman" w:hAnsi="Times New Roman" w:eastAsia="仿宋" w:cs="仿宋"/>
          <w:kern w:val="0"/>
          <w:sz w:val="28"/>
          <w:szCs w:val="28"/>
          <w:highlight w:val="none"/>
          <w:shd w:val="clear" w:color="auto" w:fill="FFFFFF"/>
          <w:lang w:bidi="ar"/>
        </w:rPr>
      </w:pPr>
    </w:p>
    <w:p w14:paraId="28C31E47">
      <w:pPr>
        <w:widowControl/>
        <w:shd w:val="clear" w:color="auto" w:fill="FFFFFF"/>
        <w:spacing w:line="360" w:lineRule="auto"/>
        <w:ind w:firstLine="640" w:firstLineChars="200"/>
        <w:jc w:val="left"/>
        <w:outlineLvl w:val="1"/>
        <w:rPr>
          <w:rFonts w:hint="eastAsia" w:ascii="Times New Roman" w:hAnsi="Times New Roman" w:eastAsia="SimHei" w:cs="SimHei"/>
          <w:b w:val="0"/>
          <w:bCs w:val="0"/>
          <w:kern w:val="0"/>
          <w:sz w:val="32"/>
          <w:szCs w:val="32"/>
          <w:highlight w:val="none"/>
          <w:shd w:val="clear" w:color="auto" w:fill="FFFFFF"/>
          <w:lang w:bidi="ar"/>
        </w:rPr>
      </w:pPr>
      <w:r>
        <w:rPr>
          <w:rFonts w:hint="eastAsia" w:ascii="Times New Roman" w:hAnsi="Times New Roman" w:eastAsia="SimHei" w:cs="SimHei"/>
          <w:b w:val="0"/>
          <w:bCs w:val="0"/>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竞买人在正式竞价活动开始前请务必仔细阅读</w:t>
      </w:r>
      <w:r>
        <w:rPr>
          <w:rFonts w:hint="eastAsia" w:ascii="Times New Roman" w:hAnsi="Times New Roman" w:eastAsia="仿宋_GB2312" w:cs="仿宋_GB2312"/>
          <w:sz w:val="28"/>
          <w:szCs w:val="28"/>
          <w:highlight w:val="none"/>
          <w:shd w:val="clear" w:color="auto" w:fill="FFFFFF"/>
        </w:rPr>
        <w:t>广州资产管理有限公司</w:t>
      </w:r>
      <w:r>
        <w:rPr>
          <w:rFonts w:hint="eastAsia" w:ascii="Times New Roman" w:hAnsi="Times New Roman" w:eastAsia="仿宋_GB2312" w:cs="仿宋_GB2312"/>
          <w:kern w:val="0"/>
          <w:sz w:val="28"/>
          <w:szCs w:val="28"/>
          <w:highlight w:val="none"/>
          <w:shd w:val="clear" w:color="auto" w:fill="FFFFFF"/>
          <w:lang w:bidi="ar"/>
        </w:rPr>
        <w:t>的竞买须知、竞买公告等有关文件。本公告其他未尽事宜，请向</w:t>
      </w:r>
      <w:r>
        <w:rPr>
          <w:rFonts w:hint="eastAsia" w:ascii="Times New Roman" w:hAnsi="Times New Roman" w:eastAsia="仿宋_GB2312" w:cs="仿宋_GB2312"/>
          <w:sz w:val="28"/>
          <w:szCs w:val="28"/>
          <w:highlight w:val="none"/>
          <w:shd w:val="clear" w:color="auto" w:fill="FFFFFF"/>
        </w:rPr>
        <w:t>广州资产管理有限公司</w:t>
      </w:r>
      <w:r>
        <w:rPr>
          <w:rFonts w:hint="eastAsia" w:ascii="Times New Roman" w:hAnsi="Times New Roman" w:eastAsia="仿宋_GB2312" w:cs="仿宋_GB2312"/>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hint="eastAsia" w:ascii="Times New Roman" w:hAnsi="Times New Roman" w:eastAsia="仿宋_GB2312" w:cs="仿宋_GB2312"/>
          <w:kern w:val="0"/>
          <w:sz w:val="28"/>
          <w:szCs w:val="28"/>
          <w:highlight w:val="none"/>
          <w:shd w:val="clear" w:color="auto" w:fill="FFFFFF"/>
          <w:lang w:bidi="ar"/>
        </w:rPr>
      </w:pPr>
      <w:r>
        <w:rPr>
          <w:rFonts w:hint="eastAsia" w:ascii="Times New Roman" w:hAnsi="Times New Roman" w:eastAsia="仿宋_GB2312" w:cs="仿宋_GB2312"/>
          <w:kern w:val="0"/>
          <w:sz w:val="28"/>
          <w:szCs w:val="28"/>
          <w:highlight w:val="none"/>
          <w:shd w:val="clear" w:color="auto" w:fill="FFFFFF"/>
          <w:lang w:bidi="ar"/>
        </w:rPr>
        <w:t>此公告在【阿里拍卖】上发布，如对发布内容或资产购买有任何疑问，欢迎拨打咨询电话：【400-822-2870】。</w:t>
      </w:r>
    </w:p>
    <w:p w14:paraId="210E64FF">
      <w:pPr>
        <w:spacing w:line="360" w:lineRule="auto"/>
        <w:rPr>
          <w:rFonts w:hint="eastAsia" w:ascii="Times New Roman" w:hAnsi="Times New Roman" w:eastAsia="仿宋_GB2312" w:cs="仿宋_GB2312"/>
          <w:kern w:val="0"/>
          <w:sz w:val="28"/>
          <w:szCs w:val="28"/>
          <w:highlight w:val="none"/>
          <w:shd w:val="clear" w:color="auto" w:fill="FFFFFF"/>
          <w:lang w:bidi="ar"/>
        </w:rPr>
      </w:pPr>
    </w:p>
    <w:p w14:paraId="0AB551BD">
      <w:pPr>
        <w:spacing w:line="360" w:lineRule="auto"/>
        <w:jc w:val="right"/>
        <w:rPr>
          <w:rFonts w:hint="eastAsia" w:ascii="Times New Roman" w:hAnsi="Times New Roman" w:eastAsia="仿宋_GB2312" w:cs="仿宋_GB2312"/>
          <w:sz w:val="28"/>
          <w:szCs w:val="28"/>
          <w:highlight w:val="none"/>
          <w:shd w:val="clear" w:color="auto" w:fill="FFFFFF"/>
        </w:rPr>
      </w:pPr>
      <w:r>
        <w:rPr>
          <w:rFonts w:hint="eastAsia" w:ascii="Times New Roman" w:hAnsi="Times New Roman" w:eastAsia="仿宋_GB2312" w:cs="仿宋_GB2312"/>
          <w:sz w:val="28"/>
          <w:szCs w:val="28"/>
          <w:highlight w:val="none"/>
          <w:shd w:val="clear" w:color="auto" w:fill="FFFFFF"/>
        </w:rPr>
        <w:t>广州资产管理有限公司</w:t>
      </w:r>
    </w:p>
    <w:p w14:paraId="55DD5520">
      <w:pPr>
        <w:spacing w:line="360" w:lineRule="auto"/>
        <w:jc w:val="right"/>
        <w:rPr>
          <w:rFonts w:hint="eastAsia" w:ascii="Times New Roman" w:hAnsi="Times New Roman" w:eastAsia="仿宋" w:cs="仿宋"/>
          <w:sz w:val="28"/>
          <w:szCs w:val="28"/>
          <w:highlight w:val="none"/>
          <w:shd w:val="clear" w:color="auto" w:fill="FFFFFF"/>
        </w:rPr>
      </w:pPr>
      <w:r>
        <w:rPr>
          <w:rFonts w:hint="eastAsia" w:ascii="Times New Roman" w:hAnsi="Times New Roman" w:eastAsia="仿宋_GB2312" w:cs="仿宋_GB2312"/>
          <w:sz w:val="28"/>
          <w:szCs w:val="28"/>
          <w:highlight w:val="none"/>
          <w:shd w:val="clear" w:color="auto" w:fill="FFFFFF"/>
        </w:rPr>
        <w:t>202</w:t>
      </w:r>
      <w:r>
        <w:rPr>
          <w:rFonts w:hint="eastAsia" w:ascii="Times New Roman" w:hAnsi="Times New Roman" w:eastAsia="仿宋_GB2312" w:cs="仿宋_GB2312"/>
          <w:sz w:val="28"/>
          <w:szCs w:val="28"/>
          <w:highlight w:val="none"/>
          <w:shd w:val="clear" w:color="auto" w:fill="FFFFFF"/>
          <w:lang w:val="en-US" w:eastAsia="zh-CN"/>
        </w:rPr>
        <w:t>5</w:t>
      </w:r>
      <w:r>
        <w:rPr>
          <w:rFonts w:hint="eastAsia" w:ascii="Times New Roman" w:hAnsi="Times New Roman" w:eastAsia="仿宋_GB2312" w:cs="仿宋_GB2312"/>
          <w:sz w:val="28"/>
          <w:szCs w:val="28"/>
          <w:highlight w:val="none"/>
          <w:shd w:val="clear" w:color="auto" w:fill="FFFFFF"/>
        </w:rPr>
        <w:t>年</w:t>
      </w:r>
      <w:r>
        <w:rPr>
          <w:rFonts w:hint="eastAsia" w:ascii="Times New Roman" w:hAnsi="Times New Roman" w:eastAsia="仿宋_GB2312" w:cs="仿宋_GB2312"/>
          <w:sz w:val="28"/>
          <w:szCs w:val="28"/>
          <w:highlight w:val="none"/>
          <w:shd w:val="clear" w:color="auto" w:fill="FFFFFF"/>
          <w:lang w:val="en-US" w:eastAsia="zh-CN"/>
        </w:rPr>
        <w:t>9</w:t>
      </w:r>
      <w:r>
        <w:rPr>
          <w:rFonts w:hint="eastAsia" w:ascii="Times New Roman" w:hAnsi="Times New Roman" w:eastAsia="仿宋_GB2312" w:cs="仿宋_GB2312"/>
          <w:sz w:val="28"/>
          <w:szCs w:val="28"/>
          <w:highlight w:val="none"/>
          <w:shd w:val="clear" w:color="auto" w:fill="FFFFFF"/>
        </w:rPr>
        <w:t>月</w:t>
      </w:r>
      <w:r>
        <w:rPr>
          <w:rFonts w:hint="eastAsia" w:ascii="Times New Roman" w:hAnsi="Times New Roman" w:eastAsia="仿宋_GB2312" w:cs="仿宋_GB2312"/>
          <w:sz w:val="28"/>
          <w:szCs w:val="28"/>
          <w:highlight w:val="none"/>
          <w:shd w:val="clear" w:color="auto" w:fill="FFFFFF"/>
          <w:lang w:val="en-US" w:eastAsia="zh-CN"/>
        </w:rPr>
        <w:t>26</w:t>
      </w:r>
      <w:r>
        <w:rPr>
          <w:rFonts w:hint="eastAsia" w:ascii="Times New Roman" w:hAnsi="Times New Roman" w:eastAsia="仿宋_GB2312" w:cs="仿宋_GB2312"/>
          <w:sz w:val="28"/>
          <w:szCs w:val="28"/>
          <w:highlight w:val="none"/>
          <w:shd w:val="clear" w:color="auto" w:fill="FFFFFF"/>
        </w:rPr>
        <w:t>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SimSun">
    <w:altName w:val="汉仪书宋二KW"/>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SimHei">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angSong">
    <w:panose1 w:val="02010609060101010101"/>
    <w:charset w:val="86"/>
    <w:family w:val="auto"/>
    <w:pitch w:val="default"/>
    <w:sig w:usb0="800002BF" w:usb1="38CF7CFA" w:usb2="00000016" w:usb3="00000000" w:csb0="00040001" w:csb1="00000000"/>
  </w:font>
  <w:font w:name="Times New Roman Regular">
    <w:panose1 w:val="020205030504050903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SimHei">
    <w:altName w:val="汉仪中黑KW"/>
    <w:panose1 w:val="00000000000000000000"/>
    <w:charset w:val="00"/>
    <w:family w:val="auto"/>
    <w:pitch w:val="default"/>
    <w:sig w:usb0="00000000" w:usb1="00000000" w:usb2="00000000" w:usb3="00000000" w:csb0="00000000" w:csb1="00000000"/>
  </w:font>
  <w:font w:name="楷体_GB2312">
    <w:altName w:val="汉仪楷体简"/>
    <w:panose1 w:val="00000000000000000000"/>
    <w:charset w:val="00"/>
    <w:family w:val="auto"/>
    <w:pitch w:val="default"/>
    <w:sig w:usb0="00000000" w:usb1="00000000" w:usb2="00000000" w:usb3="00000000" w:csb0="00000000" w:csb1="00000000"/>
  </w:font>
  <w:font w:name="汉仪楷体简">
    <w:panose1 w:val="02010600000101010101"/>
    <w:charset w:val="86"/>
    <w:family w:val="auto"/>
    <w:pitch w:val="default"/>
    <w:sig w:usb0="00000001" w:usb1="080E0800" w:usb2="00000002"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t">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Ti">
    <w:altName w:val="苹方-简"/>
    <w:panose1 w:val="00000000000000000000"/>
    <w:charset w:val="00"/>
    <w:family w:val="auto"/>
    <w:pitch w:val="default"/>
    <w:sig w:usb0="00000000" w:usb1="00000000" w:usb2="00000000" w:usb3="00000000" w:csb0="00000000" w:csb1="00000000"/>
  </w:font>
  <w:font w:name="Tim">
    <w:altName w:val="苹方-简"/>
    <w:panose1 w:val="00000000000000000000"/>
    <w:charset w:val="00"/>
    <w:family w:val="auto"/>
    <w:pitch w:val="default"/>
    <w:sig w:usb0="00000000" w:usb1="00000000" w:usb2="00000000" w:usb3="00000000" w:csb0="00000000" w:csb1="00000000"/>
  </w:font>
  <w:font w:name="Time">
    <w:altName w:val="苹方-简"/>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B70A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174843">
                          <w:pPr>
                            <w:pStyle w:val="4"/>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  \* MERGEFORMAT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1</w:t>
                          </w:r>
                          <w:r>
                            <w:rPr>
                              <w:rFonts w:hint="default" w:ascii="Times New Roman Regular" w:hAnsi="Times New Roman Regular" w:cs="Times New Roman Regular"/>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Text Box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mzRMYIgIA&#10;AGAEAAAOAAAAAAAAAAEAIAAAAB8BAABkcnMvZTJvRG9jLnhtbFBLBQYAAAAABgAGAFkBAACzBQAA&#10;AAA=&#10;">
              <v:fill on="f" focussize="0,0"/>
              <v:stroke on="f" weight="0.5pt"/>
              <v:imagedata o:title=""/>
              <o:lock v:ext="edit" aspectratio="f"/>
              <v:textbox inset="0mm,0mm,0mm,0mm" style="mso-fit-shape-to-text:t;">
                <w:txbxContent>
                  <w:p w14:paraId="44174843">
                    <w:pPr>
                      <w:pStyle w:val="4"/>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  \* MERGEFORMAT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1</w:t>
                    </w:r>
                    <w:r>
                      <w:rPr>
                        <w:rFonts w:hint="default" w:ascii="Times New Roman Regular" w:hAnsi="Times New Roman Regular" w:cs="Times New Roman Regular"/>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3FDCFDE"/>
    <w:rsid w:val="345F505A"/>
    <w:rsid w:val="34B44094"/>
    <w:rsid w:val="35220D57"/>
    <w:rsid w:val="356B1752"/>
    <w:rsid w:val="35AE552B"/>
    <w:rsid w:val="36982D77"/>
    <w:rsid w:val="374111CC"/>
    <w:rsid w:val="397C262B"/>
    <w:rsid w:val="39B75245"/>
    <w:rsid w:val="3A9F4FFD"/>
    <w:rsid w:val="3BD2020B"/>
    <w:rsid w:val="3C773EA6"/>
    <w:rsid w:val="3DA01A9E"/>
    <w:rsid w:val="3DCFA756"/>
    <w:rsid w:val="3DF7DED3"/>
    <w:rsid w:val="3F7B7F56"/>
    <w:rsid w:val="3F8203B8"/>
    <w:rsid w:val="3F97CD76"/>
    <w:rsid w:val="3FBA1A7F"/>
    <w:rsid w:val="40767F08"/>
    <w:rsid w:val="40F301FC"/>
    <w:rsid w:val="410F3E8F"/>
    <w:rsid w:val="419C6F02"/>
    <w:rsid w:val="41B90E55"/>
    <w:rsid w:val="42F62C3C"/>
    <w:rsid w:val="432E539D"/>
    <w:rsid w:val="441230E9"/>
    <w:rsid w:val="45413F94"/>
    <w:rsid w:val="45D5BEB8"/>
    <w:rsid w:val="460C1620"/>
    <w:rsid w:val="475E5D7A"/>
    <w:rsid w:val="475F7A09"/>
    <w:rsid w:val="477A2A38"/>
    <w:rsid w:val="47F668C7"/>
    <w:rsid w:val="499E6C63"/>
    <w:rsid w:val="49BA007A"/>
    <w:rsid w:val="49BD7735"/>
    <w:rsid w:val="49CD1E94"/>
    <w:rsid w:val="4AA41507"/>
    <w:rsid w:val="4ABF672F"/>
    <w:rsid w:val="4AF46532"/>
    <w:rsid w:val="4B353B92"/>
    <w:rsid w:val="4B8C7097"/>
    <w:rsid w:val="4D5C779F"/>
    <w:rsid w:val="4DE12444"/>
    <w:rsid w:val="4E57005F"/>
    <w:rsid w:val="4EEC4C09"/>
    <w:rsid w:val="4EF5EE8C"/>
    <w:rsid w:val="4F0C471A"/>
    <w:rsid w:val="4FDD752D"/>
    <w:rsid w:val="502672BB"/>
    <w:rsid w:val="50507DBD"/>
    <w:rsid w:val="51063EB4"/>
    <w:rsid w:val="51FB234F"/>
    <w:rsid w:val="52EF7DA2"/>
    <w:rsid w:val="53015AAC"/>
    <w:rsid w:val="53252292"/>
    <w:rsid w:val="545E6A35"/>
    <w:rsid w:val="549D7D17"/>
    <w:rsid w:val="54A851F2"/>
    <w:rsid w:val="54B83F34"/>
    <w:rsid w:val="55C362D8"/>
    <w:rsid w:val="55C72C6D"/>
    <w:rsid w:val="55E06A28"/>
    <w:rsid w:val="57FB6083"/>
    <w:rsid w:val="58B318E9"/>
    <w:rsid w:val="596D4DDB"/>
    <w:rsid w:val="59793BB1"/>
    <w:rsid w:val="5A775858"/>
    <w:rsid w:val="5AB72AA1"/>
    <w:rsid w:val="5BBE5020"/>
    <w:rsid w:val="5C104928"/>
    <w:rsid w:val="5C9A4262"/>
    <w:rsid w:val="5CA43D20"/>
    <w:rsid w:val="5CF5F959"/>
    <w:rsid w:val="5DB061CB"/>
    <w:rsid w:val="5E354153"/>
    <w:rsid w:val="5F3DBD17"/>
    <w:rsid w:val="5FCB0B18"/>
    <w:rsid w:val="5FE9665E"/>
    <w:rsid w:val="5FEFB7C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1ABFB"/>
    <w:rsid w:val="6BE73F31"/>
    <w:rsid w:val="6C1F43A8"/>
    <w:rsid w:val="6CFAA04A"/>
    <w:rsid w:val="6D3B2357"/>
    <w:rsid w:val="6E2D2550"/>
    <w:rsid w:val="6EDF54D4"/>
    <w:rsid w:val="6F5F68DA"/>
    <w:rsid w:val="6F850E96"/>
    <w:rsid w:val="6FE63C0C"/>
    <w:rsid w:val="70226A94"/>
    <w:rsid w:val="703360B8"/>
    <w:rsid w:val="72381AF4"/>
    <w:rsid w:val="728358DA"/>
    <w:rsid w:val="72C6222A"/>
    <w:rsid w:val="731377DE"/>
    <w:rsid w:val="742C54AE"/>
    <w:rsid w:val="74BCE89E"/>
    <w:rsid w:val="75DF6BBC"/>
    <w:rsid w:val="76673D38"/>
    <w:rsid w:val="767357C7"/>
    <w:rsid w:val="76AC0645"/>
    <w:rsid w:val="770E65BD"/>
    <w:rsid w:val="7735080C"/>
    <w:rsid w:val="773E5638"/>
    <w:rsid w:val="78991545"/>
    <w:rsid w:val="78DD10A7"/>
    <w:rsid w:val="7913209F"/>
    <w:rsid w:val="795B2413"/>
    <w:rsid w:val="79EC1D2A"/>
    <w:rsid w:val="7A501EC2"/>
    <w:rsid w:val="7A8BEE13"/>
    <w:rsid w:val="7B0A3221"/>
    <w:rsid w:val="7B7C36F5"/>
    <w:rsid w:val="7BDDD179"/>
    <w:rsid w:val="7BEF208B"/>
    <w:rsid w:val="7C1F3260"/>
    <w:rsid w:val="7C2621D3"/>
    <w:rsid w:val="7C703294"/>
    <w:rsid w:val="7CA10588"/>
    <w:rsid w:val="7D085C71"/>
    <w:rsid w:val="7D622DC3"/>
    <w:rsid w:val="7D922D07"/>
    <w:rsid w:val="7DA74A7C"/>
    <w:rsid w:val="7DEF398B"/>
    <w:rsid w:val="7E79B736"/>
    <w:rsid w:val="7EDFE6E6"/>
    <w:rsid w:val="7F0F5650"/>
    <w:rsid w:val="7F0F6D9A"/>
    <w:rsid w:val="7F2D4F73"/>
    <w:rsid w:val="7F3EF3F9"/>
    <w:rsid w:val="7F742254"/>
    <w:rsid w:val="7F7A35C0"/>
    <w:rsid w:val="7F7E59C3"/>
    <w:rsid w:val="7F9BCCB0"/>
    <w:rsid w:val="7FCFB1B7"/>
    <w:rsid w:val="7FDF6536"/>
    <w:rsid w:val="7FDFC6FE"/>
    <w:rsid w:val="7FFFDBBD"/>
    <w:rsid w:val="8C5FDA57"/>
    <w:rsid w:val="978B9D8D"/>
    <w:rsid w:val="9F7F3BC3"/>
    <w:rsid w:val="9F92811D"/>
    <w:rsid w:val="BEDDDBB2"/>
    <w:rsid w:val="BF7F37E9"/>
    <w:rsid w:val="C8FF2D05"/>
    <w:rsid w:val="DBF9F624"/>
    <w:rsid w:val="DEFE7984"/>
    <w:rsid w:val="DF0FAB7C"/>
    <w:rsid w:val="DF6F049B"/>
    <w:rsid w:val="DFBD3929"/>
    <w:rsid w:val="E45B5DB0"/>
    <w:rsid w:val="EB7B4994"/>
    <w:rsid w:val="EBBF8614"/>
    <w:rsid w:val="EF0F3FD9"/>
    <w:rsid w:val="F5ED3E5E"/>
    <w:rsid w:val="F77881DC"/>
    <w:rsid w:val="F7F919FB"/>
    <w:rsid w:val="F7FFE917"/>
    <w:rsid w:val="FCBD922C"/>
    <w:rsid w:val="FCF7AA61"/>
    <w:rsid w:val="FD9F305A"/>
    <w:rsid w:val="FDDDB6C3"/>
    <w:rsid w:val="FE0987C1"/>
    <w:rsid w:val="FE5F066F"/>
    <w:rsid w:val="FEDEC4D9"/>
    <w:rsid w:val="FEFFB3D5"/>
    <w:rsid w:val="FFD8BCA5"/>
    <w:rsid w:val="FFEF991B"/>
    <w:rsid w:val="FFF42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6"/>
    <w:qFormat/>
    <w:uiPriority w:val="0"/>
    <w:rPr>
      <w:b/>
      <w:bCs/>
    </w:rPr>
  </w:style>
  <w:style w:type="table" w:styleId="9">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页眉 字符"/>
    <w:basedOn w:val="10"/>
    <w:link w:val="5"/>
    <w:qFormat/>
    <w:uiPriority w:val="0"/>
    <w:rPr>
      <w:rFonts w:ascii="Calibri" w:hAnsi="Calibri"/>
      <w:kern w:val="2"/>
      <w:sz w:val="18"/>
      <w:szCs w:val="18"/>
    </w:rPr>
  </w:style>
  <w:style w:type="character" w:customStyle="1" w:styleId="13">
    <w:name w:val="页脚 字符"/>
    <w:basedOn w:val="10"/>
    <w:link w:val="4"/>
    <w:qFormat/>
    <w:uiPriority w:val="0"/>
    <w:rPr>
      <w:rFonts w:ascii="Calibri" w:hAnsi="Calibri"/>
      <w:kern w:val="2"/>
      <w:sz w:val="18"/>
      <w:szCs w:val="18"/>
    </w:rPr>
  </w:style>
  <w:style w:type="character" w:customStyle="1" w:styleId="14">
    <w:name w:val="批注框文本 字符"/>
    <w:basedOn w:val="10"/>
    <w:link w:val="3"/>
    <w:qFormat/>
    <w:uiPriority w:val="0"/>
    <w:rPr>
      <w:rFonts w:ascii="Calibri" w:hAnsi="Calibri"/>
      <w:kern w:val="2"/>
      <w:sz w:val="18"/>
      <w:szCs w:val="18"/>
    </w:rPr>
  </w:style>
  <w:style w:type="character" w:customStyle="1" w:styleId="15">
    <w:name w:val="批注文字 字符"/>
    <w:basedOn w:val="10"/>
    <w:link w:val="2"/>
    <w:qFormat/>
    <w:uiPriority w:val="0"/>
    <w:rPr>
      <w:rFonts w:ascii="Calibri" w:hAnsi="Calibri"/>
      <w:kern w:val="2"/>
      <w:sz w:val="21"/>
      <w:szCs w:val="24"/>
    </w:rPr>
  </w:style>
  <w:style w:type="character" w:customStyle="1" w:styleId="16">
    <w:name w:val="批注主题 字符"/>
    <w:basedOn w:val="15"/>
    <w:link w:val="7"/>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SimSun" w:cs="Times New Roman"/>
      <w:kern w:val="2"/>
      <w:sz w:val="21"/>
      <w:szCs w:val="24"/>
      <w:lang w:val="en-US" w:eastAsia="zh-CN" w:bidi="ar-SA"/>
    </w:rPr>
  </w:style>
  <w:style w:type="paragraph" w:customStyle="1" w:styleId="18">
    <w:name w:val="修订2"/>
    <w:hidden/>
    <w:unhideWhenUsed/>
    <w:qFormat/>
    <w:uiPriority w:val="99"/>
    <w:rPr>
      <w:rFonts w:ascii="Calibri" w:hAnsi="Calibri" w:eastAsia="SimSun" w:cs="Times New Roman"/>
      <w:kern w:val="2"/>
      <w:sz w:val="21"/>
      <w:szCs w:val="24"/>
      <w:lang w:val="en-US" w:eastAsia="zh-CN" w:bidi="ar-SA"/>
    </w:rPr>
  </w:style>
  <w:style w:type="paragraph" w:customStyle="1" w:styleId="19">
    <w:name w:val="Revision"/>
    <w:hidden/>
    <w:unhideWhenUsed/>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3252</Words>
  <Characters>3322</Characters>
  <Lines>24</Lines>
  <Paragraphs>6</Paragraphs>
  <TotalTime>31</TotalTime>
  <ScaleCrop>false</ScaleCrop>
  <LinksUpToDate>false</LinksUpToDate>
  <CharactersWithSpaces>3379</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2020-03-24T02:16:00Z</dcterms:created>
  <dc:creator>Administrator</dc:creator>
  <cp:lastModifiedBy>广州资产</cp:lastModifiedBy>
  <cp:lastPrinted>2024-09-28T01:04:00Z</cp:lastPrinted>
  <dcterms:modified xsi:type="dcterms:W3CDTF">2025-09-28T16:00:51Z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